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附件3</w:t>
      </w:r>
    </w:p>
    <w:p>
      <w:pPr>
        <w:adjustRightInd w:val="0"/>
        <w:snapToGrid w:val="0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highlight w:val="none"/>
        </w:rPr>
        <w:t>202</w:t>
      </w:r>
      <w:r>
        <w:rPr>
          <w:rFonts w:hint="eastAsia" w:ascii="宋体" w:hAnsi="宋体"/>
          <w:b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宋体" w:hAnsi="宋体"/>
          <w:b/>
          <w:kern w:val="0"/>
          <w:sz w:val="44"/>
          <w:szCs w:val="44"/>
        </w:rPr>
        <w:t>年度广州软件学院</w:t>
      </w:r>
      <w:r>
        <w:rPr>
          <w:rFonts w:hint="eastAsia" w:ascii="宋体" w:hAnsi="宋体"/>
          <w:b/>
          <w:kern w:val="0"/>
          <w:sz w:val="44"/>
          <w:szCs w:val="44"/>
          <w:lang w:val="en-US" w:eastAsia="zh-CN"/>
        </w:rPr>
        <w:t>院（</w:t>
      </w:r>
      <w:bookmarkStart w:id="1" w:name="_GoBack"/>
      <w:r>
        <w:rPr>
          <w:rFonts w:hint="eastAsia" w:ascii="宋体" w:hAnsi="宋体"/>
          <w:b/>
          <w:kern w:val="0"/>
          <w:sz w:val="44"/>
          <w:szCs w:val="44"/>
        </w:rPr>
        <w:t>系</w:t>
      </w:r>
      <w:bookmarkEnd w:id="1"/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）</w:t>
      </w:r>
      <w:r>
        <w:rPr>
          <w:rFonts w:hint="eastAsia" w:ascii="宋体" w:hAnsi="宋体"/>
          <w:b/>
          <w:kern w:val="0"/>
          <w:sz w:val="44"/>
          <w:szCs w:val="44"/>
        </w:rPr>
        <w:t>级学生会</w:t>
      </w:r>
    </w:p>
    <w:p>
      <w:pPr>
        <w:adjustRightInd w:val="0"/>
        <w:snapToGrid w:val="0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工作情况自评表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p>
      <w:pPr>
        <w:adjustRightInd w:val="0"/>
        <w:snapToGrid w:val="0"/>
        <w:jc w:val="center"/>
        <w:rPr>
          <w:rFonts w:ascii="仿宋" w:hAnsi="仿宋" w:eastAsia="仿宋" w:cs="仿宋"/>
          <w:sz w:val="32"/>
          <w:szCs w:val="32"/>
        </w:rPr>
      </w:pPr>
    </w:p>
    <w:tbl>
      <w:tblPr>
        <w:tblStyle w:val="2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1255"/>
        <w:gridCol w:w="1474"/>
        <w:gridCol w:w="5137"/>
        <w:gridCol w:w="689"/>
        <w:gridCol w:w="515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考核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考核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考核细则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自评分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考评分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思想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思想政治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引领方面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学生会鼓励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积极向团组织靠拢，团员比例100%。——核对数据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学生会鼓励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积极向党组织靠拢，递交入党申请书比例80%。——核对数据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定期开展学习会（包含理论学习、实践交流等）。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组织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（2</w:t>
            </w:r>
            <w:r>
              <w:rPr>
                <w:rFonts w:ascii="仿宋" w:hAnsi="仿宋" w:eastAsia="仿宋" w:cs="仿宋"/>
                <w:sz w:val="28"/>
                <w:szCs w:val="28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制度建设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方面</w:t>
            </w: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学生会章程完善，组织健全，分工明确，人员精简，职责清晰，有规范的学生会工作制度，考勤制度、例会制度、财务制度、文档管理制度等，并形成相应记录。</w:t>
            </w:r>
          </w:p>
          <w:p>
            <w:pPr>
              <w:spacing w:line="320" w:lineRule="exact"/>
              <w:jc w:val="left"/>
              <w:textAlignment w:val="baseline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——检查相关制度的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highlight w:val="none"/>
              </w:rPr>
              <w:t>修订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和执行情况。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6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有健全的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选拔、考核奖惩制度，定期开展工作人员培训班，主动联系班级、宿舍、学生。——列举相关制度、数据。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6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培养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方面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在学生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骨干素质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大赛中成绩优秀。——列举数据。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获得学生奖项多——列举数据。</w:t>
            </w:r>
          </w:p>
          <w:p>
            <w:pPr>
              <w:snapToGrid w:val="0"/>
              <w:jc w:val="left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国家级以上奖项与校院&lt;系&gt;级有区分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挂科率、旷课率、违纪处分率低。——列举数据。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</w:pPr>
            <w:bookmarkStart w:id="0" w:name="_Hlk4615661"/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积极承办</w:t>
            </w:r>
            <w:r>
              <w:rPr>
                <w:rFonts w:hint="eastAsia" w:ascii="仿宋" w:hAnsi="仿宋" w:eastAsia="仿宋" w:cs="仿宋"/>
                <w:b w:val="0"/>
                <w:bCs/>
                <w:strike w:val="0"/>
                <w:dstrike w:val="0"/>
                <w:kern w:val="0"/>
                <w:sz w:val="28"/>
                <w:szCs w:val="28"/>
                <w:highlight w:val="none"/>
              </w:rPr>
              <w:t>学校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学生会活动，例如红旗学生会、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辩论赛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。</w:t>
            </w:r>
            <w:bookmarkEnd w:id="0"/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——列举承办活动及数量。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学风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（25分）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学风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促进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建立学风纠察队，对学生的早读、上课和学习情况进行检查、通报。——列举方法和成效。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建学风研究促进会，定期开展学风调研，举行学风座谈会，建立考级、考研、考证和专业竞赛的了解渠道。对特殊群体进行学业精准帮扶：新生的专业启蒙，挂科学生的学业帮扶，建立学风建设精品项目——列举调研报告、促学风促专业的精品活动和成效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竞赛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学生会开展并协助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属专业协会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开展专业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学术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活动，组织得当。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学生会推动挑战杯、攀登计划的立项申报，组织动员大会或培训会议。——列举立项数和获奖数。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学生会主办、承办、协办区级及以上科技学术竞赛活动。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校园文化建设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文、体、艺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积极举办校园文化艺术节活动，有特色，成效好，积极引导同学参与各类校园文化活动。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——列举活动数据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大力开展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三走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活动，组织举办体育赛事，引导同学参加体育健身月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校园文化艺术节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活动。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——列举活动数据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组织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参加校外文体比赛并获得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文体、艺术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相关奖项。（区级以上）——列举成绩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8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宣传阵地建设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网络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阵地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学生会建立线上宣传制度，严格审核内容发布，责任到人。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[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新媒体平台运作情况良好，具有特色，已建立公众号、视频号并运营。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]（若院（系）部无公众号，可以采用校内外投稿并推布的稿件数量为参评）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21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校园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阵地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线下宣传栏运作良好，能够服从统一部署，按时推出宣传专题。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22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学生服务和权益维护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</w:t>
            </w:r>
            <w:r>
              <w:rPr>
                <w:rFonts w:ascii="仿宋" w:hAnsi="仿宋" w:eastAsia="仿宋" w:cs="仿宋"/>
                <w:sz w:val="28"/>
                <w:szCs w:val="28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倾听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建立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院（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系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学生会联系班级的机制，打通学生意见反馈的线上线下双渠道。专项专组，专人对接，学生意见能够反馈给学校相关部门和老师，形成处理台账——核查渠道和收集的意见。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23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关爱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开展了围绕学生思想、心理、兴趣、生活等方面的关怀活动。——列举做法和成效。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24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服务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着力解决学生校园生活的各种难题，围绕学生的学习环境、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饮食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购物、校园消费、居住环境、运动场所、校园服务等方面开展“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我为同学做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实事”专项活动。——列举做法和成效。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权益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维护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定期宣传学生权益维护相关知识，开展学生权益维护专项行动，使学生权益得到有效保护。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26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开展“秘秘计划”，两名学生会秘书长对两个学生会进行联合指导，资源共享，推动开展学生服务和权益维护的精品项目。——项目须是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学校学生会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报备批准开展的活动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2次以上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  <w:r>
              <w:rPr>
                <w:rFonts w:ascii="仿宋" w:hAnsi="仿宋" w:eastAsia="仿宋" w:cs="仿宋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1255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hint="default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积极开展“我为同学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</w:rPr>
              <w:t>实事”精品项目获得校级及以上立项或获奖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省级5分，校级4分）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8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总分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110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院（</w:t>
      </w:r>
      <w:r>
        <w:rPr>
          <w:rFonts w:hint="eastAsia" w:ascii="仿宋" w:hAnsi="仿宋" w:eastAsia="仿宋" w:cs="仿宋"/>
          <w:sz w:val="32"/>
          <w:szCs w:val="32"/>
        </w:rPr>
        <w:t>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学生会根据考核细则填写自评分。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2、学校学生会、各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院（</w:t>
      </w:r>
      <w:r>
        <w:rPr>
          <w:rFonts w:hint="eastAsia" w:ascii="仿宋" w:hAnsi="仿宋" w:eastAsia="仿宋" w:cs="仿宋"/>
          <w:sz w:val="32"/>
          <w:szCs w:val="32"/>
        </w:rPr>
        <w:t>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学生会评审团根据书面评选材料核实评估后填写考评分。</w:t>
      </w:r>
    </w:p>
    <w:p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3、此表统计结束后留学校团委留档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99D40F9"/>
    <w:rsid w:val="017630F3"/>
    <w:rsid w:val="08A26F6D"/>
    <w:rsid w:val="099D40F9"/>
    <w:rsid w:val="126D2DCB"/>
    <w:rsid w:val="31B12E94"/>
    <w:rsid w:val="329E6698"/>
    <w:rsid w:val="34E15C97"/>
    <w:rsid w:val="3E3C6728"/>
    <w:rsid w:val="3F912A6A"/>
    <w:rsid w:val="41A507D1"/>
    <w:rsid w:val="45EB0FEB"/>
    <w:rsid w:val="553A2501"/>
    <w:rsid w:val="623D101D"/>
    <w:rsid w:val="67F261B1"/>
    <w:rsid w:val="6C33216F"/>
    <w:rsid w:val="6F391C4B"/>
    <w:rsid w:val="711B6B2F"/>
    <w:rsid w:val="718529D0"/>
    <w:rsid w:val="76090F94"/>
    <w:rsid w:val="7B9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2023-03-23T01:39:00Z</dcterms:created>
  <dc:creator>He</dc:creator>
  <cp:lastModifiedBy>明月别枝.</cp:lastModifiedBy>
  <dcterms:modified xsi:type="dcterms:W3CDTF">2024-04-05T10:36:34Z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1CCCBA700FB84AD89E87C06977856080_11</vt:lpwstr>
  </property>
</Properties>
</file>