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jc w:val="center"/>
        <w:rPr>
          <w:rFonts w:hint="eastAsia" w:ascii="方正小标宋简体" w:hAnsi="方正小标宋简体" w:eastAsia="方正小标宋简体" w:cs="Times New Roman"/>
          <w:sz w:val="44"/>
          <w:szCs w:val="2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20"/>
          <w:highlight w:val="none"/>
          <w:lang w:eastAsia="zh-CN"/>
        </w:rPr>
        <w:t>202</w:t>
      </w:r>
      <w:r>
        <w:rPr>
          <w:rFonts w:hint="eastAsia" w:ascii="方正小标宋简体" w:hAnsi="方正小标宋简体" w:eastAsia="方正小标宋简体" w:cs="Times New Roman"/>
          <w:sz w:val="44"/>
          <w:szCs w:val="20"/>
          <w:highlight w:val="none"/>
          <w:lang w:val="en-US" w:eastAsia="zh-CN"/>
        </w:rPr>
        <w:t>3-2024</w:t>
      </w:r>
      <w:r>
        <w:rPr>
          <w:rFonts w:hint="eastAsia" w:ascii="方正小标宋简体" w:hAnsi="方正小标宋简体" w:eastAsia="方正小标宋简体" w:cs="Times New Roman"/>
          <w:sz w:val="44"/>
          <w:szCs w:val="20"/>
          <w:highlight w:val="none"/>
          <w:lang w:eastAsia="zh-CN"/>
        </w:rPr>
        <w:t>年度广州软件学院“</w:t>
      </w:r>
      <w:r>
        <w:rPr>
          <w:rFonts w:hint="eastAsia" w:ascii="方正小标宋简体" w:hAnsi="方正小标宋简体" w:eastAsia="方正小标宋简体" w:cs="Times New Roman"/>
          <w:sz w:val="44"/>
          <w:szCs w:val="20"/>
          <w:highlight w:val="none"/>
          <w:lang w:val="en-US" w:eastAsia="zh-CN"/>
        </w:rPr>
        <w:t>优秀</w:t>
      </w:r>
      <w:r>
        <w:rPr>
          <w:rFonts w:hint="eastAsia" w:ascii="方正小标宋简体" w:hAnsi="方正小标宋简体" w:eastAsia="方正小标宋简体" w:cs="Times New Roman"/>
          <w:sz w:val="44"/>
          <w:szCs w:val="20"/>
          <w:highlight w:val="none"/>
          <w:lang w:eastAsia="zh-CN"/>
        </w:rPr>
        <w:t>学生会”</w:t>
      </w:r>
    </w:p>
    <w:p>
      <w:pPr>
        <w:spacing w:line="740" w:lineRule="exact"/>
        <w:jc w:val="center"/>
        <w:rPr>
          <w:rFonts w:hint="eastAsia" w:ascii="方正小标宋简体" w:hAnsi="方正小标宋简体" w:eastAsia="方正小标宋简体" w:cs="Times New Roman"/>
          <w:sz w:val="44"/>
          <w:szCs w:val="2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20"/>
          <w:highlight w:val="none"/>
          <w:lang w:eastAsia="zh-CN"/>
        </w:rPr>
        <w:t>评比办法</w:t>
      </w:r>
    </w:p>
    <w:p>
      <w:pPr>
        <w:spacing w:line="576" w:lineRule="exact"/>
        <w:jc w:val="center"/>
        <w:rPr>
          <w:rFonts w:ascii="宋体" w:hAnsi="宋体"/>
          <w:b/>
          <w:bCs/>
          <w:sz w:val="44"/>
          <w:szCs w:val="44"/>
          <w:highlight w:val="none"/>
        </w:rPr>
      </w:pP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学生会在加强和巩固学生会组织建设中的作用日益突出和明显。为更好地集思广益、扩大共识、完善决策，全面推进学生会在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一级组织建设，学校决定开展“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优秀学生会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”评选活动。具体办法如下：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一、指导思想和目的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坚持正确政治方向，坚持党的领导，以习近平新时代中国特色社会主义思想为指导，以加强对同学的政治引领为根本，以全心全意服务同学为宗旨，引导广大同学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全面贯彻落实党的二十大精神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自觉把个人理想融入到党和人民的共同奋斗之中。发挥桥梁纽带作用，及时向同学传达党的声音和主张，做好重大活动和关键节点的思想引领。坚持不懈地用“中国梦”筑牢同学的思想基础，合理有序地表达和维护同学正当权益，不断增强在同学中的吸引力凝聚力，学校拟表彰一批优秀学生会集体以鼓励先进、树立榜样，深刻领悟“两个确立”的决定性意义，不断增强“两个维护”的内在自觉，忠实履职尽责，展现昂扬风貌，更好团结引领广大青少年听党话、跟党走，为中华民族伟大复兴不懈奋斗。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二、组织领导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优秀学生会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”评选活动由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共青团广州软件学院委员会主办，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学校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学生会、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数码媒体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系学生会承办。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三、活动对象</w:t>
      </w:r>
    </w:p>
    <w:p>
      <w:pPr>
        <w:spacing w:line="58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各二级院（系）学生会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四、</w:t>
      </w: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  <w:lang w:eastAsia="zh-CN"/>
        </w:rPr>
        <w:t>优秀学生会</w:t>
      </w: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的评选标准及办法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(一)坚持正确政治方向。坚持党的领导，以习近平新时代中国特色社会主义思想为指导，以加强对同学的政治引领为根本，以全心全意服务同学为宗旨，发挥桥梁纽带作用，牢牢把握学生会意识形态工作，及时向同学传达党的声音和主张，做好重大活动和关键节点的思想引领，引导广大同学自觉把个人理想融入到党和人民的共同奋斗之中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(二)组织建设完善规范。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按期换届，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定期、规范召开学生代表大会，学生会主席团在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同级党委领导、团委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指导下、由学生代表大会选举产生。明确职能定位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改革运行机制，精简组织机构和人员规模，认真落实“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—班”二级联动格局。工作人员遴选条件明确清晰，遴选程序严谨合规，原则上应为共产党员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中共预备党员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或共青团员。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(三）扎实服务同学成长成才。牢记服务宗旨，坚持从同学中来、到同学中去，倾听广大同学在学业发展、身心健康、社会融入、权益维护等方面的普遍需求和现实困难，积极畅通校园沟通协调渠道。面向全体同学开展工作，推动广大同学积极参与社会实践、志愿服务、科技创新、文体艺术活动，促进同学德智体美劳全面发展。开展了围绕学生身心发展，促进同学关系发展的等素拓活动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在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服务项目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中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入选202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 xml:space="preserve">3 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年度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展翅计划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广东大学生就业创业能力提升行动、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“我为同学做实事”广东学联学生会精品服务项目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或者校级立项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的学生会组织优先考虑。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(四)依法依章程开展工作。组织章程完备并经上级学生会核准、同级党组织审定，形成以章程为核心的层次清晰、内容规范的制度体系。坚持从严治会，接受同级团组织和上级学生会双重指导，工作人员品行端正、作风务实、乐于奉献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(五）积极承办或协办各级团委、校外其他官方组织和学校其他行政部门的各项活动。包括但不限于校园文化艺术节和科技学术节、“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优秀学生会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”等五四系列评比活动、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暑期“三下乡”社会实践活动、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学生骨干技能大赛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“五星”评比活动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、学校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辩论赛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等。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五、评</w:t>
      </w: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  <w:lang w:val="en-US" w:eastAsia="zh-CN"/>
        </w:rPr>
        <w:t>比</w:t>
      </w: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办法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优秀学生会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”采取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各院（系）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学生会自评、各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互评、现场展示评比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与网络风采展示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结合的办法进行。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（一）学生会自评：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院（系）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部学生会根据自评表评分标准，结合工作实际情况，进行打分，团委根据各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院（系）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上交的自评表和书面评选材料进行核实并给出最终分数；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（二）各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院（系）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互评：各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院（系）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上交评选材料，由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学校团委、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学校学生会和各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院（系）学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生会秘书长组成评审团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共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，书面材料依据附件4标准分为6个模块。评分过程：首先6个模块按思想建设和制度建设、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骨干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素质和宣传阵地建设、学风建设、校园文化活动建设、学生权益和服务维护方面分为5个板块，评审团随机抽签，抽取到相同板块的评审为一组，两两一组（共5组），每个板块得分由该板块评审人员的平均分得出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4448"/>
        <w:gridCol w:w="3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</w:tcPr>
          <w:p>
            <w:pPr>
              <w:widowControl/>
              <w:spacing w:line="576" w:lineRule="exact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模块</w:t>
            </w:r>
          </w:p>
        </w:tc>
        <w:tc>
          <w:tcPr>
            <w:tcW w:w="4874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评审板块</w:t>
            </w:r>
          </w:p>
        </w:tc>
        <w:tc>
          <w:tcPr>
            <w:tcW w:w="3471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评审人数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</w:tcPr>
          <w:p>
            <w:pPr>
              <w:widowControl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1</w:t>
            </w:r>
          </w:p>
        </w:tc>
        <w:tc>
          <w:tcPr>
            <w:tcW w:w="4874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思想建设方面（6分）、</w:t>
            </w:r>
          </w:p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宣传阵地建设方面（8分）</w:t>
            </w:r>
          </w:p>
        </w:tc>
        <w:tc>
          <w:tcPr>
            <w:tcW w:w="3471" w:type="dxa"/>
            <w:vAlign w:val="center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2</w:t>
            </w:r>
          </w:p>
        </w:tc>
        <w:tc>
          <w:tcPr>
            <w:tcW w:w="4874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组织建设方面（2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分）</w:t>
            </w:r>
          </w:p>
        </w:tc>
        <w:tc>
          <w:tcPr>
            <w:tcW w:w="3471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3</w:t>
            </w:r>
          </w:p>
        </w:tc>
        <w:tc>
          <w:tcPr>
            <w:tcW w:w="4874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学风建设方面（25分）</w:t>
            </w:r>
          </w:p>
        </w:tc>
        <w:tc>
          <w:tcPr>
            <w:tcW w:w="3471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4</w:t>
            </w:r>
          </w:p>
        </w:tc>
        <w:tc>
          <w:tcPr>
            <w:tcW w:w="4874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校园文化活动建设方面（18分）</w:t>
            </w:r>
          </w:p>
        </w:tc>
        <w:tc>
          <w:tcPr>
            <w:tcW w:w="3471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5</w:t>
            </w:r>
          </w:p>
        </w:tc>
        <w:tc>
          <w:tcPr>
            <w:tcW w:w="4874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学生权益和服务维护方面（30分）</w:t>
            </w:r>
          </w:p>
        </w:tc>
        <w:tc>
          <w:tcPr>
            <w:tcW w:w="3471" w:type="dxa"/>
          </w:tcPr>
          <w:p>
            <w:pPr>
              <w:widowControl/>
              <w:wordWrap w:val="0"/>
              <w:spacing w:line="576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highlight w:val="none"/>
              </w:rPr>
              <w:t>人</w:t>
            </w:r>
          </w:p>
        </w:tc>
      </w:tr>
    </w:tbl>
    <w:p>
      <w:pPr>
        <w:widowControl/>
        <w:wordWrap w:val="0"/>
        <w:spacing w:line="576" w:lineRule="exact"/>
        <w:rPr>
          <w:rFonts w:ascii="仿宋" w:hAnsi="仿宋" w:eastAsia="仿宋" w:cs="仿宋"/>
          <w:kern w:val="0"/>
          <w:sz w:val="30"/>
          <w:szCs w:val="30"/>
          <w:highlight w:val="none"/>
        </w:rPr>
      </w:pP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（三）现场展示评比：由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学校团委、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学校学生会和各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院（系）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学生会秘书长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共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组成评审团，根据现场展示评选标准对参评学生会的工作进行评定。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（四）微信公众号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展示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：将各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学生会的风采通过微信公众号进行展示，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本环节不占分值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；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（五）四轮评比分数相加，得出最终结果。根据评比结果，授予2个“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优秀学生会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”称号，获得“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优秀学生会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”称号的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院（系）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，由学校团委进行表彰和奖励，该学生会的指导老师自动获得“优秀指导老师”称号。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六、评比标准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（一）各环节分值占比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自评表（10%）、考评材料（占总比55%）、现场展示（占总比3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%）。</w:t>
      </w:r>
    </w:p>
    <w:p>
      <w:pPr>
        <w:spacing w:line="580" w:lineRule="exact"/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z w:val="32"/>
          <w:szCs w:val="2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20"/>
          <w:highlight w:val="none"/>
          <w:lang w:val="en-US" w:eastAsia="zh-CN"/>
        </w:rPr>
        <w:t>1、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20"/>
          <w:highlight w:val="none"/>
        </w:rPr>
        <w:t>自评表评分标准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20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20"/>
          <w:highlight w:val="none"/>
          <w:lang w:val="en-US" w:eastAsia="zh-CN"/>
        </w:rPr>
        <w:t>10%）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思想引领建设6分，组织建设2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分，学风建设25分，校园文化建设18分，宣传阵地8分，学生权益维护30分。</w:t>
      </w:r>
    </w:p>
    <w:p>
      <w:pPr>
        <w:spacing w:line="58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2、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考评材料评分标准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55%）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思想引领建设6分，组织建设2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分，学风建设25分，校园文化建设18分，宣传阵地8分，学生权益维护30分。</w:t>
      </w:r>
    </w:p>
    <w:p>
      <w:pPr>
        <w:spacing w:line="58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3、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现场展示评分标准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35%）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演讲内容60分，演讲技巧5分，演讲者风采10分，PPT制作25分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自评表、书面材料，由学校学生会主席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团成员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在现场评比开始前向大会宣布。报告评分结果时，按得分高低为序排列，如得分相同则按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别首字笔划为序排列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20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  <w:lang w:eastAsia="zh-CN"/>
        </w:rPr>
        <w:t>七、材料提交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参评“优秀学生会”的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系）学生会需认真填写以下评优材料：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1.《2023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-2024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年度广州软件学院“优秀学生会”申报表》（附件2)，文件命名统一为：XX 院（系）+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优秀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学生会申报表，需上交电子版和纸质版。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2.《2023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-2024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年度广州软件学院院（系）级学生会工作情况自评表》（附件3)，文件命名统一为：XX 院（系）+优秀学生会自评表，需上交电子版和纸质版。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3.《2023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-2024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年度广州软件学院“优秀学生会”参评文字材料》（格式参考附件4)，文件命名统一为： XX 院（系）+优秀学生会文字材料，需上交电子版和纸质版。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以上电子版材料请压缩打包于4月12日前发送至数码媒体系学生会蒲雨彤，邮箱： 379029546@qq.com， 文件命名统一为：XX院（系）+优秀学生会评比材料。纸质版材料送到日新楼304林圣平老师处。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4.参评“优秀学生会”的各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院（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eastAsia="zh-CN"/>
        </w:rPr>
        <w:t>系）学生会需准备现场展示材料（PPT 或视频、风采展示等内容）并在4月16日断网前上交材料至数码媒体系学生会韩榉，邮箱：1178224077@qq.com，4月27日组织彩排。（彩排后不得再更改展示材料。）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  <w:lang w:eastAsia="zh-CN"/>
        </w:rPr>
        <w:t>八</w:t>
      </w:r>
      <w:r>
        <w:rPr>
          <w:rFonts w:hint="eastAsia" w:ascii="方正黑体_GBK" w:hAnsi="方正黑体_GBK" w:eastAsia="方正黑体_GBK" w:cs="方正黑体_GBK"/>
          <w:sz w:val="32"/>
          <w:szCs w:val="20"/>
          <w:highlight w:val="none"/>
        </w:rPr>
        <w:t>、补充说明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1、本评分办法，经学校团委、学生会主席团会议通过后实施。选举时，如出现超出本评分办法规定的情况，由学校学生会主席团按有关规定处理。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2、最终评选结果报学校团委同意后，将评选结果以书面形式进行公示，接受全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校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师生的监督。</w:t>
      </w:r>
    </w:p>
    <w:p>
      <w:pPr>
        <w:widowControl/>
        <w:wordWrap w:val="0"/>
        <w:spacing w:line="576" w:lineRule="exact"/>
        <w:ind w:firstLine="600" w:firstLineChars="200"/>
        <w:jc w:val="right"/>
        <w:rPr>
          <w:rFonts w:ascii="仿宋" w:hAnsi="仿宋" w:eastAsia="仿宋" w:cs="仿宋"/>
          <w:kern w:val="0"/>
          <w:sz w:val="30"/>
          <w:szCs w:val="30"/>
          <w:highlight w:val="none"/>
        </w:rPr>
      </w:pPr>
    </w:p>
    <w:p>
      <w:pPr>
        <w:widowControl/>
        <w:wordWrap w:val="0"/>
        <w:spacing w:line="576" w:lineRule="exact"/>
        <w:ind w:firstLine="600" w:firstLineChars="200"/>
        <w:jc w:val="right"/>
        <w:rPr>
          <w:rFonts w:ascii="仿宋" w:hAnsi="仿宋" w:eastAsia="仿宋" w:cs="仿宋"/>
          <w:kern w:val="0"/>
          <w:sz w:val="30"/>
          <w:szCs w:val="30"/>
          <w:highlight w:val="none"/>
        </w:rPr>
      </w:pPr>
    </w:p>
    <w:p>
      <w:pPr>
        <w:spacing w:line="580" w:lineRule="exact"/>
        <w:ind w:firstLine="3840" w:firstLineChars="1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 xml:space="preserve">共青团广州软件学院委员会   </w:t>
      </w:r>
    </w:p>
    <w:p>
      <w:pPr>
        <w:spacing w:line="580" w:lineRule="exact"/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 xml:space="preserve">广州软件学院学生会      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 xml:space="preserve">                   广州软件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学院数码媒体系学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 xml:space="preserve">生会  </w:t>
      </w:r>
    </w:p>
    <w:p>
      <w:pPr>
        <w:spacing w:line="580" w:lineRule="exact"/>
        <w:ind w:firstLine="4480" w:firstLineChars="1400"/>
        <w:rPr>
          <w:rFonts w:hint="default"/>
          <w:highlight w:val="none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二〇二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四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20"/>
          <w:highlight w:val="none"/>
          <w:lang w:val="en-US" w:eastAsia="zh-CN"/>
        </w:rPr>
        <w:t>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30C0172E"/>
    <w:rsid w:val="00D32E60"/>
    <w:rsid w:val="01A746B1"/>
    <w:rsid w:val="023920D2"/>
    <w:rsid w:val="0C25290D"/>
    <w:rsid w:val="0E5201FF"/>
    <w:rsid w:val="161E0601"/>
    <w:rsid w:val="16825670"/>
    <w:rsid w:val="1BA00F53"/>
    <w:rsid w:val="1C667197"/>
    <w:rsid w:val="22127527"/>
    <w:rsid w:val="245675E1"/>
    <w:rsid w:val="26BE6F63"/>
    <w:rsid w:val="2A3F0C73"/>
    <w:rsid w:val="2F0106CB"/>
    <w:rsid w:val="2F83793E"/>
    <w:rsid w:val="30313232"/>
    <w:rsid w:val="30C0172E"/>
    <w:rsid w:val="30DB7803"/>
    <w:rsid w:val="32C63B09"/>
    <w:rsid w:val="32EC4D67"/>
    <w:rsid w:val="34130324"/>
    <w:rsid w:val="37307DA0"/>
    <w:rsid w:val="3C4B7C91"/>
    <w:rsid w:val="42D7540B"/>
    <w:rsid w:val="47FA3B64"/>
    <w:rsid w:val="48960A8F"/>
    <w:rsid w:val="519F1E1E"/>
    <w:rsid w:val="52254AF4"/>
    <w:rsid w:val="57272CF3"/>
    <w:rsid w:val="57454D4A"/>
    <w:rsid w:val="61023C8C"/>
    <w:rsid w:val="642D1DCD"/>
    <w:rsid w:val="656363A9"/>
    <w:rsid w:val="67BB6E1C"/>
    <w:rsid w:val="6E8973F1"/>
    <w:rsid w:val="7370296A"/>
    <w:rsid w:val="738F7621"/>
    <w:rsid w:val="758D7B90"/>
    <w:rsid w:val="77CA5526"/>
    <w:rsid w:val="78DC7D3D"/>
    <w:rsid w:val="7F5B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autoRedefine/>
    <w:qFormat/>
    <w:uiPriority w:val="0"/>
    <w:pPr>
      <w:widowControl w:val="0"/>
      <w:snapToGrid w:val="0"/>
      <w:jc w:val="left"/>
    </w:pPr>
    <w:rPr>
      <w:rFonts w:ascii="Calibri" w:hAnsi="Calibri" w:eastAsia="宋体" w:cs="宋体"/>
      <w:kern w:val="2"/>
      <w:sz w:val="18"/>
      <w:szCs w:val="22"/>
      <w:lang w:val="en-US" w:eastAsia="zh-CN" w:bidi="ar-SA"/>
    </w:rPr>
  </w:style>
  <w:style w:type="table" w:styleId="4">
    <w:name w:val="Table Grid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otnote reference"/>
    <w:autoRedefine/>
    <w:qFormat/>
    <w:uiPriority w:val="0"/>
    <w:rPr>
      <w:vertAlign w:val="superscript"/>
    </w:rPr>
  </w:style>
  <w:style w:type="paragraph" w:customStyle="1" w:styleId="7">
    <w:name w:val="正文 A"/>
    <w:autoRedefine/>
    <w:qFormat/>
    <w:uiPriority w:val="0"/>
    <w:pPr>
      <w:framePr w:wrap="around" w:vAnchor="margin" w:hAnchor="text" w:y="1"/>
      <w:widowControl w:val="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2768</Words>
  <Characters>2883</Characters>
  <Lines>0</Lines>
  <Paragraphs>0</Paragraphs>
  <TotalTime>262</TotalTime>
  <ScaleCrop>false</ScaleCrop>
  <LinksUpToDate>false</LinksUpToDate>
  <CharactersWithSpaces>2921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2023-03-22T09:07:00Z</dcterms:created>
  <dc:creator>He</dc:creator>
  <cp:lastModifiedBy>明月别枝.</cp:lastModifiedBy>
  <dcterms:modified xsi:type="dcterms:W3CDTF">2024-04-08T03:25:15Z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85C99C059642461A999D1E6F0B1ADC0C_11</vt:lpwstr>
  </property>
</Properties>
</file>