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z w:val="24"/>
          <w:szCs w:val="21"/>
          <w:lang w:eastAsia="zh-CN"/>
        </w:rPr>
        <w:t>思想引领模块提供：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/>
          <w:sz w:val="24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1"/>
          <w:highlight w:val="yellow"/>
        </w:rPr>
        <w:t>提供相关活动的证明材料即可，如：奖状、证书等</w:t>
      </w:r>
      <w:r>
        <w:rPr>
          <w:rFonts w:hint="eastAsia" w:ascii="宋体" w:hAnsi="宋体" w:eastAsia="宋体" w:cs="宋体"/>
          <w:b/>
          <w:sz w:val="24"/>
          <w:szCs w:val="21"/>
          <w:highlight w:val="yellow"/>
          <w:lang w:eastAsia="zh-CN"/>
        </w:rPr>
        <w:t>图片或者截图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/>
          <w:sz w:val="24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1"/>
          <w:highlight w:val="yellow"/>
          <w:lang w:val="en-US" w:eastAsia="zh-CN"/>
        </w:rPr>
        <w:t>能够证明递交入党申请书的证明材料，如截图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  <w:highlight w:val="yellow"/>
          <w:lang w:val="en-US" w:eastAsia="zh-CN"/>
        </w:rPr>
        <w:t>青年大学习后台材料的数据证明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  <w:highlight w:val="yellow"/>
        </w:rPr>
        <w:t>团支书在广东智慧团建&lt;教育实践&lt;教育实践录入查看</w:t>
      </w:r>
      <w:r>
        <w:rPr>
          <w:rFonts w:hint="eastAsia" w:ascii="宋体" w:hAnsi="宋体" w:eastAsia="宋体" w:cs="宋体"/>
          <w:b/>
          <w:sz w:val="24"/>
          <w:szCs w:val="21"/>
          <w:highlight w:val="yellow"/>
          <w:lang w:eastAsia="zh-CN"/>
        </w:rPr>
        <w:t>并截图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  <w:sz w:val="24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  <w:sz w:val="24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团支部注重团员青年的政治思想教育，并且能够有计划地结合学校团委的相关要求开展主题团日活动、主题教育活动等。（15分）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说明：相关活动获得省级“十佳”项目15分，“百优”12分，“千入围”10分，校级一等奖10分、二等奖8分，三等奖6分，系级荣誉5分，同一项活动不累计。</w:t>
      </w:r>
    </w:p>
    <w:p>
      <w:pPr>
        <w:pStyle w:val="9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/>
          <w:sz w:val="24"/>
          <w:szCs w:val="21"/>
          <w:highlight w:val="yellow"/>
        </w:rPr>
      </w:pPr>
      <w:r>
        <w:rPr>
          <w:rFonts w:hint="eastAsia" w:ascii="宋体" w:hAnsi="宋体" w:eastAsia="宋体" w:cs="宋体"/>
          <w:b/>
          <w:sz w:val="24"/>
          <w:szCs w:val="21"/>
          <w:highlight w:val="yellow"/>
        </w:rPr>
        <w:t>（此部分提供相关活动的证明材料即可，如：奖状、证书等</w:t>
      </w:r>
      <w:r>
        <w:rPr>
          <w:rFonts w:hint="eastAsia" w:ascii="宋体" w:hAnsi="宋体" w:eastAsia="宋体" w:cs="宋体"/>
          <w:b/>
          <w:sz w:val="24"/>
          <w:szCs w:val="21"/>
          <w:highlight w:val="yellow"/>
          <w:lang w:eastAsia="zh-CN"/>
        </w:rPr>
        <w:t>放入对应文件夹中</w:t>
      </w:r>
      <w:r>
        <w:rPr>
          <w:rFonts w:hint="eastAsia" w:ascii="宋体" w:hAnsi="宋体" w:eastAsia="宋体" w:cs="宋体"/>
          <w:b/>
          <w:sz w:val="24"/>
          <w:szCs w:val="21"/>
          <w:highlight w:val="yellow"/>
        </w:rPr>
        <w:t>）</w:t>
      </w:r>
    </w:p>
    <w:p>
      <w:pPr>
        <w:pStyle w:val="9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/>
          <w:sz w:val="24"/>
          <w:szCs w:val="21"/>
          <w:highlight w:val="yello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>2.</w:t>
      </w:r>
      <w:r>
        <w:rPr>
          <w:rFonts w:hint="eastAsia" w:ascii="宋体" w:hAnsi="宋体" w:eastAsia="宋体" w:cs="宋体"/>
          <w:sz w:val="24"/>
          <w:szCs w:val="21"/>
        </w:rPr>
        <w:t>团员积极向党组织靠拢，并递交入党申请书，参加入党积极分子培训班和加入党组织。(5分)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  <w:r>
        <w:rPr>
          <w:rFonts w:hint="eastAsia" w:ascii="宋体" w:hAnsi="宋体" w:eastAsia="宋体" w:cs="宋体"/>
          <w:b/>
          <w:sz w:val="24"/>
          <w:szCs w:val="21"/>
        </w:rPr>
        <w:t>说明：团员递交入党申请书数量90%及以上加5分，80%加4分，70%加3分，60%加2分，50%加1分，低于50%不加分。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before="240"/>
            </w:pPr>
            <w:r>
              <w:rPr>
                <w:rFonts w:hint="eastAsia"/>
              </w:rPr>
              <w:t>团员总数：</w:t>
            </w:r>
          </w:p>
        </w:tc>
        <w:tc>
          <w:tcPr>
            <w:tcW w:w="4148" w:type="dxa"/>
          </w:tcPr>
          <w:p>
            <w:pPr>
              <w:spacing w:before="2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before="240"/>
            </w:pPr>
            <w:r>
              <w:rPr>
                <w:rFonts w:hint="eastAsia"/>
              </w:rPr>
              <w:t>递交入党申请书比例：</w:t>
            </w:r>
          </w:p>
        </w:tc>
        <w:tc>
          <w:tcPr>
            <w:tcW w:w="4148" w:type="dxa"/>
          </w:tcPr>
          <w:p>
            <w:pPr>
              <w:spacing w:before="2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before="240"/>
            </w:pPr>
            <w:r>
              <w:rPr>
                <w:rFonts w:hint="eastAsia"/>
              </w:rPr>
              <w:t>参加入党积极分子培训班比例：</w:t>
            </w:r>
          </w:p>
        </w:tc>
        <w:tc>
          <w:tcPr>
            <w:tcW w:w="4148" w:type="dxa"/>
          </w:tcPr>
          <w:p>
            <w:pPr>
              <w:spacing w:before="2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before="240"/>
            </w:pPr>
            <w:r>
              <w:rPr>
                <w:rFonts w:hint="eastAsia"/>
              </w:rPr>
              <w:t>获得党校培训毕业证书的比例：</w:t>
            </w:r>
          </w:p>
        </w:tc>
        <w:tc>
          <w:tcPr>
            <w:tcW w:w="4148" w:type="dxa"/>
          </w:tcPr>
          <w:p>
            <w:pPr>
              <w:spacing w:before="2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before="240"/>
            </w:pPr>
            <w:r>
              <w:rPr>
                <w:rFonts w:hint="eastAsia"/>
              </w:rPr>
              <w:t>加入党组织人数：</w:t>
            </w:r>
          </w:p>
        </w:tc>
        <w:tc>
          <w:tcPr>
            <w:tcW w:w="4148" w:type="dxa"/>
          </w:tcPr>
          <w:p>
            <w:pPr>
              <w:spacing w:before="240"/>
            </w:pPr>
          </w:p>
        </w:tc>
      </w:tr>
    </w:tbl>
    <w:p>
      <w:pPr>
        <w:tabs>
          <w:tab w:val="left" w:pos="312"/>
        </w:tabs>
        <w:adjustRightInd w:val="0"/>
        <w:snapToGrid w:val="0"/>
        <w:rPr>
          <w:rFonts w:ascii="宋体" w:hAnsi="宋体" w:eastAsia="宋体" w:cs="宋体"/>
          <w:sz w:val="24"/>
          <w:szCs w:val="21"/>
        </w:rPr>
      </w:pPr>
    </w:p>
    <w:p>
      <w:pPr>
        <w:adjustRightInd w:val="0"/>
        <w:snapToGrid w:val="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3</w:t>
      </w:r>
      <w:r>
        <w:rPr>
          <w:rFonts w:ascii="宋体" w:hAnsi="宋体" w:eastAsia="宋体" w:cs="宋体"/>
          <w:sz w:val="24"/>
          <w:szCs w:val="21"/>
        </w:rPr>
        <w:t>.</w:t>
      </w:r>
      <w:r>
        <w:rPr>
          <w:rFonts w:hint="eastAsia" w:ascii="宋体" w:hAnsi="宋体" w:eastAsia="宋体" w:cs="宋体"/>
          <w:sz w:val="24"/>
          <w:szCs w:val="21"/>
        </w:rPr>
        <w:t>团支部坚持“青年大学习”活动，坚持理论学习和实践教育相结合，教育引导广大团员青年了解党和团的光辉历史，传承红色基因，发扬五四精神。（10分）</w:t>
      </w:r>
    </w:p>
    <w:p>
      <w:pPr>
        <w:tabs>
          <w:tab w:val="left" w:pos="312"/>
        </w:tabs>
        <w:adjustRightInd w:val="0"/>
        <w:snapToGrid w:val="0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说明：当年团支部“青年大学习”平均参学比大于或等于100%得10分，98%的9分，96%得7分，93%得5分，90%得2分，低于90%不得分。</w:t>
      </w:r>
    </w:p>
    <w:p>
      <w:pPr>
        <w:tabs>
          <w:tab w:val="left" w:pos="312"/>
        </w:tabs>
        <w:adjustRightInd w:val="0"/>
        <w:snapToGrid w:val="0"/>
        <w:rPr>
          <w:rFonts w:ascii="宋体" w:hAnsi="宋体" w:eastAsia="宋体" w:cs="宋体"/>
          <w:b/>
          <w:sz w:val="24"/>
          <w:szCs w:val="21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tabs>
                <w:tab w:val="left" w:pos="312"/>
              </w:tabs>
              <w:adjustRightInd w:val="0"/>
              <w:snapToGrid w:val="0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团员平均参学率：</w:t>
            </w:r>
          </w:p>
        </w:tc>
        <w:tc>
          <w:tcPr>
            <w:tcW w:w="4148" w:type="dxa"/>
          </w:tcPr>
          <w:p>
            <w:pPr>
              <w:tabs>
                <w:tab w:val="left" w:pos="312"/>
              </w:tabs>
              <w:adjustRightInd w:val="0"/>
              <w:snapToGrid w:val="0"/>
              <w:rPr>
                <w:rFonts w:ascii="宋体" w:hAnsi="宋体" w:eastAsia="宋体" w:cs="宋体"/>
                <w:b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tabs>
                <w:tab w:val="left" w:pos="312"/>
              </w:tabs>
              <w:adjustRightInd w:val="0"/>
              <w:snapToGrid w:val="0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群众平均参学率：</w:t>
            </w:r>
          </w:p>
        </w:tc>
        <w:tc>
          <w:tcPr>
            <w:tcW w:w="4148" w:type="dxa"/>
          </w:tcPr>
          <w:p>
            <w:pPr>
              <w:tabs>
                <w:tab w:val="left" w:pos="312"/>
              </w:tabs>
              <w:adjustRightInd w:val="0"/>
              <w:snapToGrid w:val="0"/>
              <w:rPr>
                <w:rFonts w:ascii="宋体" w:hAnsi="宋体" w:eastAsia="宋体" w:cs="宋体"/>
                <w:b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4148" w:type="dxa"/>
          </w:tcPr>
          <w:p>
            <w:pPr>
              <w:tabs>
                <w:tab w:val="left" w:pos="312"/>
              </w:tabs>
              <w:adjustRightInd w:val="0"/>
              <w:snapToGrid w:val="0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平均总参学率：</w:t>
            </w:r>
          </w:p>
        </w:tc>
        <w:tc>
          <w:tcPr>
            <w:tcW w:w="4148" w:type="dxa"/>
          </w:tcPr>
          <w:p>
            <w:pPr>
              <w:tabs>
                <w:tab w:val="left" w:pos="312"/>
              </w:tabs>
              <w:adjustRightInd w:val="0"/>
              <w:snapToGrid w:val="0"/>
              <w:rPr>
                <w:rFonts w:ascii="宋体" w:hAnsi="宋体" w:eastAsia="宋体" w:cs="宋体"/>
                <w:b/>
                <w:sz w:val="24"/>
                <w:szCs w:val="21"/>
              </w:rPr>
            </w:pPr>
          </w:p>
        </w:tc>
      </w:tr>
    </w:tbl>
    <w:p>
      <w:pPr>
        <w:tabs>
          <w:tab w:val="left" w:pos="312"/>
        </w:tabs>
        <w:adjustRightInd w:val="0"/>
        <w:snapToGrid w:val="0"/>
        <w:rPr>
          <w:rFonts w:ascii="宋体" w:hAnsi="宋体" w:eastAsia="宋体" w:cs="宋体"/>
          <w:b/>
          <w:sz w:val="24"/>
          <w:szCs w:val="21"/>
        </w:rPr>
      </w:pPr>
    </w:p>
    <w:p>
      <w:pPr>
        <w:spacing w:before="240"/>
      </w:pPr>
    </w:p>
    <w:p>
      <w:pPr>
        <w:adjustRightInd w:val="0"/>
        <w:snapToGrid w:val="0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4</w:t>
      </w:r>
      <w:r>
        <w:rPr>
          <w:rFonts w:ascii="宋体" w:hAnsi="宋体" w:eastAsia="宋体" w:cs="宋体"/>
          <w:bCs/>
          <w:sz w:val="24"/>
          <w:szCs w:val="21"/>
        </w:rPr>
        <w:t>.</w:t>
      </w:r>
      <w:r>
        <w:rPr>
          <w:rFonts w:hint="eastAsia" w:ascii="宋体" w:hAnsi="宋体" w:eastAsia="宋体" w:cs="宋体"/>
          <w:bCs/>
          <w:sz w:val="24"/>
          <w:szCs w:val="21"/>
        </w:rPr>
        <w:t>团支部定期开展团课教育，讲述党团历史，讲好中国故事。（6分）</w:t>
      </w:r>
    </w:p>
    <w:p>
      <w:pPr>
        <w:spacing w:before="240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说明：年均3次以上得6分，年均2次得4分，低于2次不得分。</w:t>
      </w:r>
    </w:p>
    <w:p>
      <w:pPr>
        <w:spacing w:before="240"/>
      </w:pPr>
      <w:r>
        <w:rPr>
          <w:rFonts w:hint="eastAsia" w:ascii="宋体" w:hAnsi="宋体" w:eastAsia="宋体" w:cs="宋体"/>
          <w:b/>
          <w:sz w:val="24"/>
          <w:szCs w:val="21"/>
          <w:highlight w:val="yellow"/>
        </w:rPr>
        <w:t>（此部分需要团支书在广东智慧团建&lt;教育实践&lt;教育实践录入查看，并</w:t>
      </w:r>
      <w:r>
        <w:rPr>
          <w:rFonts w:hint="eastAsia" w:ascii="宋体" w:hAnsi="宋体" w:eastAsia="宋体" w:cs="宋体"/>
          <w:b/>
          <w:sz w:val="24"/>
          <w:szCs w:val="21"/>
          <w:highlight w:val="yellow"/>
          <w:lang w:eastAsia="zh-CN"/>
        </w:rPr>
        <w:t>放入团支部定期开展团课教育及数据文件夹中</w:t>
      </w:r>
      <w:r>
        <w:rPr>
          <w:rFonts w:hint="eastAsia" w:ascii="宋体" w:hAnsi="宋体" w:eastAsia="宋体" w:cs="宋体"/>
          <w:b/>
          <w:sz w:val="24"/>
          <w:szCs w:val="21"/>
          <w:highlight w:val="yellow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F7A4F1"/>
    <w:multiLevelType w:val="singleLevel"/>
    <w:tmpl w:val="92F7A4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8E5F917"/>
    <w:multiLevelType w:val="singleLevel"/>
    <w:tmpl w:val="58E5F91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/>
      </w:pPr>
      <w:rPr>
        <w:rFonts w:hint="default"/>
        <w:b w:val="0"/>
        <w:b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zOTk2NTVjZmJkMTJjY2ZjMWRlODg3N2UzNzFlNGIifQ=="/>
  </w:docVars>
  <w:rsids>
    <w:rsidRoot w:val="004B7184"/>
    <w:rsid w:val="001B7917"/>
    <w:rsid w:val="00282AD2"/>
    <w:rsid w:val="00312268"/>
    <w:rsid w:val="003461D8"/>
    <w:rsid w:val="004133BF"/>
    <w:rsid w:val="004B1131"/>
    <w:rsid w:val="004B7184"/>
    <w:rsid w:val="005018C3"/>
    <w:rsid w:val="005D5492"/>
    <w:rsid w:val="008B7ADD"/>
    <w:rsid w:val="009C765E"/>
    <w:rsid w:val="16E62828"/>
    <w:rsid w:val="42B203FD"/>
    <w:rsid w:val="6FE2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618</Words>
  <Characters>654</Characters>
  <Lines>4</Lines>
  <Paragraphs>1</Paragraphs>
  <TotalTime>1</TotalTime>
  <ScaleCrop>false</ScaleCrop>
  <LinksUpToDate>false</LinksUpToDate>
  <CharactersWithSpaces>654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2023-03-19T15:55:00Z</dcterms:created>
  <dc:creator>魏 振楚</dc:creator>
  <cp:lastModifiedBy>秦佳鑫</cp:lastModifiedBy>
  <dcterms:modified xsi:type="dcterms:W3CDTF">2023-03-24T02:53:49Z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E20C29E2480B4CC6A539DE817454C46F_12</vt:lpwstr>
  </property>
</Properties>
</file>