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9E" w:rsidRPr="009D059E" w:rsidRDefault="009D059E" w:rsidP="009D059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D059E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广州软件学院</w:t>
      </w:r>
    </w:p>
    <w:p w:rsidR="009D059E" w:rsidRPr="00930DD8" w:rsidRDefault="009D059E" w:rsidP="009D059E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9D059E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教师指导专业竞赛工作换算教学课时量的实施细则</w:t>
      </w:r>
      <w:bookmarkEnd w:id="0"/>
    </w:p>
    <w:p w:rsidR="009D059E" w:rsidRDefault="009D059E" w:rsidP="009D059E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我</w:t>
      </w:r>
      <w:r w:rsidR="00F87D15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教师（含专任教师、辅导员、教辅人员及行政人员）指导我</w:t>
      </w:r>
      <w:r w:rsidR="00F87D15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学生参加专业竞赛获得奖励的，可换算为教学课时量，以下称为指导竞赛课时量。</w:t>
      </w: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指导竞赛课时量每学期统计一次，与当学期教学课时量统计工作同时进行。</w:t>
      </w: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指导竞赛课时量按竞赛等级执行换算标准： A+级每项21课时；A级每项17课时；B+级每项13课时，B级每项9课时，C级每项5课时。</w:t>
      </w: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纳入《广州软件学院大学生学科竞赛目录》的专业竞赛，其等级根据一览表认定。未纳入《广州软件学院大学生学科竞赛目录》的赛事，其等级由学</w:t>
      </w:r>
      <w:r w:rsidR="00F87D15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团委组织相关部门认定。没有认定等级的竞赛，不纳入指导竞赛课时量统计。                                           </w:t>
      </w: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统计有效期内，如果一名教师指导了多种不同竞赛，最多可认定三种不同竞赛的指导竞赛课时量。如果一名教师指导多个团队参加同一种竞赛，每种竞赛最多可认定两个团队的指导竞赛课时量。</w:t>
      </w: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同一名教师指导同一批学生以同一作品参加竞赛，不能重复换算工作量。如果较低等级的比赛已换算过课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时量，则较高等级的比赛不再换算。如果较高等级的竞赛已换算过课时量，则较低等级的比赛也不再换算课时量。</w:t>
      </w: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我</w:t>
      </w:r>
      <w:r w:rsidR="00F87D15">
        <w:rPr>
          <w:rFonts w:ascii="仿宋_GB2312" w:eastAsia="仿宋_GB2312" w:hAnsi="宋体" w:cs="仿宋_GB2312" w:hint="eastAsia"/>
          <w:color w:val="000000"/>
          <w:sz w:val="32"/>
          <w:szCs w:val="32"/>
        </w:rPr>
        <w:t>校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单设奖金的专业竞赛不换算课时量。</w:t>
      </w: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由两名或两名以上教师共同指导专业竞赛的，指导竞赛课时量由指导老师平均分配。</w:t>
      </w: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统计指导竞赛课时量时，由教师提出申请，并提供获奖文件或证书（扫描件或照片）作为支撑材料，教师所在部门汇总后交给教务处，经团委核实后，方可换算成课时量。</w:t>
      </w:r>
    </w:p>
    <w:p w:rsidR="009D059E" w:rsidRPr="009D059E" w:rsidRDefault="009D059E" w:rsidP="009D059E">
      <w:pPr>
        <w:pStyle w:val="a3"/>
        <w:numPr>
          <w:ilvl w:val="0"/>
          <w:numId w:val="1"/>
        </w:numPr>
        <w:adjustRightInd w:val="0"/>
        <w:snapToGrid w:val="0"/>
        <w:spacing w:line="600" w:lineRule="exact"/>
        <w:ind w:left="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本实施细则从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2021学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第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学期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起执行。以往有关规定若与本细则不一致，以本细则为准。</w:t>
      </w:r>
    </w:p>
    <w:p w:rsidR="006C5B0E" w:rsidRDefault="009D059E" w:rsidP="009D059E">
      <w:pPr>
        <w:spacing w:line="600" w:lineRule="exact"/>
        <w:ind w:firstLineChars="200" w:firstLine="643"/>
      </w:pPr>
      <w:r w:rsidRPr="009D059E">
        <w:rPr>
          <w:rFonts w:ascii="仿宋_GB2312" w:eastAsia="仿宋_GB2312" w:hAnsi="宋体" w:cs="仿宋_GB2312" w:hint="eastAsia"/>
          <w:b/>
          <w:color w:val="000000"/>
          <w:sz w:val="32"/>
          <w:szCs w:val="32"/>
        </w:rPr>
        <w:t>第十一条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9D059E">
        <w:rPr>
          <w:rFonts w:ascii="仿宋_GB2312" w:eastAsia="仿宋_GB2312" w:hAnsi="宋体" w:cs="仿宋_GB2312" w:hint="eastAsia"/>
          <w:color w:val="000000"/>
          <w:sz w:val="32"/>
          <w:szCs w:val="32"/>
        </w:rPr>
        <w:t>本细则由教务处负责解释。</w:t>
      </w:r>
    </w:p>
    <w:sectPr w:rsidR="006C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7EB3"/>
    <w:multiLevelType w:val="hybridMultilevel"/>
    <w:tmpl w:val="5C26A82C"/>
    <w:lvl w:ilvl="0" w:tplc="38D4A422">
      <w:start w:val="1"/>
      <w:numFmt w:val="japaneseCounting"/>
      <w:lvlText w:val="第%1条"/>
      <w:lvlJc w:val="left"/>
      <w:pPr>
        <w:ind w:left="2183" w:hanging="1332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9E"/>
    <w:rsid w:val="006C5B0E"/>
    <w:rsid w:val="009D059E"/>
    <w:rsid w:val="00F8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2021-08-16T03:23:00Z</dcterms:created>
  <dcterms:modified xsi:type="dcterms:W3CDTF">2021-08-16T03:37:00Z</dcterms:modified>
</cp:coreProperties>
</file>