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附件:1：</w:t>
      </w:r>
    </w:p>
    <w:p>
      <w:pPr>
        <w:spacing w:line="740" w:lineRule="exact"/>
        <w:jc w:val="center"/>
        <w:rPr>
          <w:rFonts w:hint="eastAsia" w:ascii="方正小标宋简体" w:hAnsi="方正小标宋简体" w:eastAsia="方正小标宋简体" w:cs="Times New Roman"/>
          <w:sz w:val="44"/>
          <w:szCs w:val="20"/>
          <w:lang w:eastAsia="zh-CN"/>
        </w:rPr>
      </w:pPr>
      <w:r>
        <w:rPr>
          <w:rFonts w:hint="eastAsia" w:ascii="方正小标宋简体" w:hAnsi="方正小标宋简体" w:eastAsia="方正小标宋简体" w:cs="Times New Roman"/>
          <w:sz w:val="44"/>
          <w:szCs w:val="20"/>
          <w:lang w:eastAsia="zh-CN"/>
        </w:rPr>
        <w:t>2022年度广州软件学院“红旗学生会”</w:t>
      </w:r>
    </w:p>
    <w:p>
      <w:pPr>
        <w:spacing w:line="740" w:lineRule="exact"/>
        <w:jc w:val="center"/>
        <w:rPr>
          <w:rFonts w:hint="eastAsia" w:ascii="方正小标宋简体" w:hAnsi="方正小标宋简体" w:eastAsia="方正小标宋简体" w:cs="Times New Roman"/>
          <w:sz w:val="44"/>
          <w:szCs w:val="20"/>
          <w:lang w:eastAsia="zh-CN"/>
        </w:rPr>
      </w:pPr>
      <w:r>
        <w:rPr>
          <w:rFonts w:hint="eastAsia" w:ascii="方正小标宋简体" w:hAnsi="方正小标宋简体" w:eastAsia="方正小标宋简体" w:cs="Times New Roman"/>
          <w:sz w:val="44"/>
          <w:szCs w:val="20"/>
          <w:lang w:eastAsia="zh-CN"/>
        </w:rPr>
        <w:t>评比办法</w:t>
      </w:r>
    </w:p>
    <w:p>
      <w:pPr>
        <w:spacing w:line="576" w:lineRule="exact"/>
        <w:jc w:val="center"/>
        <w:rPr>
          <w:rFonts w:ascii="宋体" w:hAnsi="宋体"/>
          <w:b/>
          <w:bCs/>
          <w:sz w:val="44"/>
          <w:szCs w:val="44"/>
        </w:rPr>
      </w:pP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系学生会在加强和巩固学生会组织建设中的作用日益突出和明显。为更好地集思广益、扩大共识、完善决策，全面推进学生会在系一级组织建设，学校决定开展“红旗学生会”评选活动。具体办法如下：</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一、指导思想和目的</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坚持正确政治方向，坚持党的领导，以习近平新时代中国特色社会主义思想为指导，以加强对同学的政治引领为根本，以全心全意服务同学为宗旨，引导广大同学</w:t>
      </w:r>
      <w:r>
        <w:rPr>
          <w:rFonts w:hint="eastAsia" w:ascii="方正仿宋_GBK" w:hAnsi="方正仿宋_GBK" w:eastAsia="方正仿宋_GBK" w:cs="方正仿宋_GBK"/>
          <w:sz w:val="32"/>
          <w:szCs w:val="20"/>
          <w:lang w:val="en-US" w:eastAsia="zh-CN"/>
        </w:rPr>
        <w:t>全面贯彻落实党的二十大精神</w:t>
      </w:r>
      <w:r>
        <w:rPr>
          <w:rFonts w:hint="eastAsia" w:ascii="方正仿宋_GBK" w:hAnsi="方正仿宋_GBK" w:eastAsia="方正仿宋_GBK" w:cs="方正仿宋_GBK"/>
          <w:sz w:val="32"/>
          <w:szCs w:val="20"/>
          <w:lang w:eastAsia="zh-CN"/>
        </w:rPr>
        <w:t>，</w:t>
      </w:r>
      <w:r>
        <w:rPr>
          <w:rFonts w:hint="eastAsia" w:ascii="方正仿宋_GBK" w:hAnsi="方正仿宋_GBK" w:eastAsia="方正仿宋_GBK" w:cs="方正仿宋_GBK"/>
          <w:sz w:val="32"/>
          <w:szCs w:val="20"/>
        </w:rPr>
        <w:t>自觉把个人理想融入到党和人民的共同奋斗之中。发挥桥梁纽带作用，及时向同学传达党的声音和主张，做好重大活动和关键节点的思想引领。坚持不懈地用“中国梦”筑牢同学的思想基础，合理有序地表达和维护同学正当权益，不断增强在同学中的吸引力凝聚力，学校拟表彰一批优秀学生会集体以鼓励先进、树立榜样，深刻领悟“两个确立”的决定性意义，不断增强“两个维护”的内在自觉，忠实履职尽责，展现昂扬风貌，更好团结引领广大青少年听党话、跟党走，为中华民族伟大复兴不懈奋斗。</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二、组织领导</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“红旗学生会”评选活动由学校团委主办</w:t>
      </w:r>
      <w:r>
        <w:rPr>
          <w:rFonts w:hint="eastAsia" w:ascii="方正仿宋_GBK" w:hAnsi="方正仿宋_GBK" w:eastAsia="方正仿宋_GBK" w:cs="方正仿宋_GBK"/>
          <w:sz w:val="32"/>
          <w:szCs w:val="20"/>
          <w:lang w:eastAsia="zh-CN"/>
        </w:rPr>
        <w:t>，</w:t>
      </w:r>
      <w:r>
        <w:rPr>
          <w:rFonts w:hint="eastAsia" w:ascii="方正仿宋_GBK" w:hAnsi="方正仿宋_GBK" w:eastAsia="方正仿宋_GBK" w:cs="方正仿宋_GBK"/>
          <w:sz w:val="32"/>
          <w:szCs w:val="20"/>
        </w:rPr>
        <w:t>学校学生会、外语系学生会承办。</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三、活动对象</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软件工程系学生会、外语系学生会、财经系学生会、计算机系学生会、网络技术系学生会、管理系学生会、电子系学生会、数码媒体系学生会、游戏系学生会。</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四、红旗学生会的评选标准及办法</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一)坚持正确政治方向。坚持党的领导，以习近平新时代中国特色社会主义思想为指导，以加强对同学的政治引领为根本，以全心全意服务同学为宗旨，发挥桥梁纽带作用，牢牢把握学生会意识形态工作，及时向同学传达党的声音和主张，做好重大活动和关键节点的思想引领，引导广大同学自觉把个人理想融入到党和人民的共同奋斗之中。</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二)组织建设完善规范。定期、规范召开学生代表大会，学生会主席团在同级党团组织指导下、由学生代表大会选举产生。改革运行机制，精简组织机构和人员规模，认真落实“系—班”二级联动格局，具有较强的动员能力。工作人员遴选条件明确清晰，遴选程序严谨合规，原则上应为共产党员或共青团员。</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三）扎实服务同学成长成才。牢记服务宗旨，坚持从同学中来、到同学中去，倾听广大同学在学业发展、身心健康、社会融入、权益维护等方面的普遍需求和现实困难，积极畅通校园沟通协调渠道。面向全体同学开展工作，推动广大同学积极参与社会实践、志愿服务、科技创新、文体艺术活动，促进同学德智体美劳全面发展。服务项目入选 2022 年度“我为同学做实事”广东学联学生会精品服务项目</w:t>
      </w:r>
      <w:r>
        <w:rPr>
          <w:rFonts w:hint="eastAsia" w:ascii="方正仿宋_GBK" w:hAnsi="方正仿宋_GBK" w:eastAsia="方正仿宋_GBK" w:cs="方正仿宋_GBK"/>
          <w:sz w:val="32"/>
          <w:szCs w:val="20"/>
          <w:lang w:val="en-US" w:eastAsia="zh-CN"/>
        </w:rPr>
        <w:t>或者校级立项</w:t>
      </w:r>
      <w:r>
        <w:rPr>
          <w:rFonts w:hint="eastAsia" w:ascii="方正仿宋_GBK" w:hAnsi="方正仿宋_GBK" w:eastAsia="方正仿宋_GBK" w:cs="方正仿宋_GBK"/>
          <w:sz w:val="32"/>
          <w:szCs w:val="20"/>
        </w:rPr>
        <w:t>的学生会组织优先考虑。</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四)依法依章程开展工作。组织章程完备并经上级学生会核准、同级党组织审定，形成以章程为核心的层次清晰、内容规范的制度体系。坚持从严治会，接受同级团组织和上级学生会双重指导，工作人员品行端正、作风务实、乐于奉献。</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五）积极承办或协办各级团委、校外其他官方组织和学校其他行政部门的各项活动。包括但不限于校园文化艺术节和科技学术节、“红旗团委”“红旗学生会”“红旗团支部”等五四系列各项评比活动、学生骨干技能大赛</w:t>
      </w:r>
      <w:r>
        <w:rPr>
          <w:rFonts w:hint="eastAsia" w:ascii="方正仿宋_GBK" w:hAnsi="方正仿宋_GBK" w:eastAsia="方正仿宋_GBK" w:cs="方正仿宋_GBK"/>
          <w:sz w:val="32"/>
          <w:szCs w:val="20"/>
          <w:lang w:eastAsia="zh-CN"/>
        </w:rPr>
        <w:t>、</w:t>
      </w:r>
      <w:r>
        <w:rPr>
          <w:rFonts w:hint="eastAsia" w:ascii="方正仿宋_GBK" w:hAnsi="方正仿宋_GBK" w:eastAsia="方正仿宋_GBK" w:cs="方正仿宋_GBK"/>
          <w:sz w:val="32"/>
          <w:szCs w:val="20"/>
        </w:rPr>
        <w:t>“五星”评比活动等。</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五、评选办法</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“红旗学生会”采取学生会自评、各系互评、网络投票、现场展示评比结合的办法进行。</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（一）学生会自评：系部学生会根据自评表评分标准，结合工作实际情况，进行打分，团委根据各系上交的自评表和书面评选材料进行核实并给出最终分数；</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（二）各系互评：各系上交评选材料，由学校学生会和各系学生会秘书长组成评审团（共10人），书面材料依据附件4标准分为6个模块。评分过程：首先6个模块按思想建设和制度建设、</w:t>
      </w:r>
      <w:r>
        <w:rPr>
          <w:rFonts w:hint="eastAsia" w:ascii="方正仿宋_GBK" w:hAnsi="方正仿宋_GBK" w:eastAsia="方正仿宋_GBK" w:cs="方正仿宋_GBK"/>
          <w:sz w:val="32"/>
          <w:szCs w:val="20"/>
          <w:lang w:val="en-US" w:eastAsia="zh-CN"/>
        </w:rPr>
        <w:t>骨干</w:t>
      </w:r>
      <w:r>
        <w:rPr>
          <w:rFonts w:hint="eastAsia" w:ascii="方正仿宋_GBK" w:hAnsi="方正仿宋_GBK" w:eastAsia="方正仿宋_GBK" w:cs="方正仿宋_GBK"/>
          <w:sz w:val="32"/>
          <w:szCs w:val="20"/>
        </w:rPr>
        <w:t>素质和宣传阵地建设、学风建设、校园文化活动建设、学生权益和服务维护方面分为5个板块，评审团随机抽签，抽取到相同板块的评审为一组，两两一组（共5组），每个板块得分由该板块评审人员的平均分得出。</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4448"/>
        <w:gridCol w:w="3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spacing w:line="576" w:lineRule="exact"/>
              <w:rPr>
                <w:rFonts w:ascii="仿宋" w:hAnsi="仿宋" w:eastAsia="仿宋" w:cs="仿宋"/>
                <w:kern w:val="0"/>
                <w:sz w:val="30"/>
                <w:szCs w:val="30"/>
              </w:rPr>
            </w:pPr>
            <w:r>
              <w:rPr>
                <w:rFonts w:hint="eastAsia" w:ascii="仿宋" w:hAnsi="仿宋" w:eastAsia="仿宋" w:cs="仿宋"/>
                <w:kern w:val="0"/>
                <w:sz w:val="30"/>
                <w:szCs w:val="30"/>
              </w:rPr>
              <w:t>模块</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评审板块</w:t>
            </w:r>
          </w:p>
        </w:tc>
        <w:tc>
          <w:tcPr>
            <w:tcW w:w="3471"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评审人数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思想建设方面（6分）、</w:t>
            </w:r>
          </w:p>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宣传阵地建设方面（8分）</w:t>
            </w:r>
          </w:p>
        </w:tc>
        <w:tc>
          <w:tcPr>
            <w:tcW w:w="3471" w:type="dxa"/>
            <w:vAlign w:val="center"/>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组织建设方面（2</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分）</w:t>
            </w:r>
          </w:p>
        </w:tc>
        <w:tc>
          <w:tcPr>
            <w:tcW w:w="3471"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3</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学风建设方面（25分）</w:t>
            </w:r>
          </w:p>
        </w:tc>
        <w:tc>
          <w:tcPr>
            <w:tcW w:w="3471"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4</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校园文化活动建设方面（18分）</w:t>
            </w:r>
          </w:p>
        </w:tc>
        <w:tc>
          <w:tcPr>
            <w:tcW w:w="3471"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2"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5</w:t>
            </w:r>
          </w:p>
        </w:tc>
        <w:tc>
          <w:tcPr>
            <w:tcW w:w="4874"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学生权益和服务维护方面（30分）</w:t>
            </w:r>
          </w:p>
        </w:tc>
        <w:tc>
          <w:tcPr>
            <w:tcW w:w="3471" w:type="dxa"/>
          </w:tcPr>
          <w:p>
            <w:pPr>
              <w:widowControl/>
              <w:wordWrap w:val="0"/>
              <w:spacing w:line="576" w:lineRule="exact"/>
              <w:jc w:val="center"/>
              <w:rPr>
                <w:rFonts w:ascii="仿宋" w:hAnsi="仿宋" w:eastAsia="仿宋" w:cs="仿宋"/>
                <w:kern w:val="0"/>
                <w:sz w:val="30"/>
                <w:szCs w:val="30"/>
              </w:rPr>
            </w:pPr>
            <w:r>
              <w:rPr>
                <w:rFonts w:hint="eastAsia" w:ascii="仿宋" w:hAnsi="仿宋" w:eastAsia="仿宋" w:cs="仿宋"/>
                <w:kern w:val="0"/>
                <w:sz w:val="30"/>
                <w:szCs w:val="30"/>
              </w:rPr>
              <w:t>2人</w:t>
            </w:r>
          </w:p>
        </w:tc>
      </w:tr>
    </w:tbl>
    <w:p>
      <w:pPr>
        <w:widowControl/>
        <w:wordWrap w:val="0"/>
        <w:spacing w:line="576" w:lineRule="exact"/>
        <w:rPr>
          <w:rFonts w:ascii="仿宋" w:hAnsi="仿宋" w:eastAsia="仿宋" w:cs="仿宋"/>
          <w:kern w:val="0"/>
          <w:sz w:val="30"/>
          <w:szCs w:val="30"/>
        </w:rPr>
      </w:pP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（三）现场展示评比：由学校学生会和各系学生会秘书长（共10人）组成评审团，根据现场展示评选标准对参评学生会的工作进行评定。</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（四）微信公众号投票：将各系学生会的风采通过微信公众号进行展示，通过广泛的宣传发动投票，最终票数对应相应的分值；</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（五）四轮评比分数相加，得出最终结果。根据评比结果，授予2个“红旗学生会”称号，获得“红旗学生会”称号的系别，由学校团委进行表彰和奖励，该学生会的指导老师自动获得“优秀指导老师”称号。</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六、评比标准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（一）各环节分值占比</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自评表（10%）、考评材料（占总比55%）、现场展示（占总比30%）、网络投票（占总比5%）。</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自评表评分标准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思想引领建设6分，组织建设2</w:t>
      </w:r>
      <w:r>
        <w:rPr>
          <w:rFonts w:hint="eastAsia" w:ascii="方正仿宋_GBK" w:hAnsi="方正仿宋_GBK" w:eastAsia="方正仿宋_GBK" w:cs="方正仿宋_GBK"/>
          <w:sz w:val="32"/>
          <w:szCs w:val="20"/>
          <w:lang w:val="en-US" w:eastAsia="zh-CN"/>
        </w:rPr>
        <w:t>2</w:t>
      </w:r>
      <w:r>
        <w:rPr>
          <w:rFonts w:hint="eastAsia" w:ascii="方正仿宋_GBK" w:hAnsi="方正仿宋_GBK" w:eastAsia="方正仿宋_GBK" w:cs="方正仿宋_GBK"/>
          <w:sz w:val="32"/>
          <w:szCs w:val="20"/>
        </w:rPr>
        <w:t>分，学风建设25分，校园文化建设18分，宣传阵地8分，学生权益维护30分。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考评材料评分标准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思想引领建设6分，组织建设2</w:t>
      </w:r>
      <w:r>
        <w:rPr>
          <w:rFonts w:hint="eastAsia" w:ascii="方正仿宋_GBK" w:hAnsi="方正仿宋_GBK" w:eastAsia="方正仿宋_GBK" w:cs="方正仿宋_GBK"/>
          <w:sz w:val="32"/>
          <w:szCs w:val="20"/>
          <w:lang w:val="en-US" w:eastAsia="zh-CN"/>
        </w:rPr>
        <w:t>2</w:t>
      </w:r>
      <w:r>
        <w:rPr>
          <w:rFonts w:hint="eastAsia" w:ascii="方正仿宋_GBK" w:hAnsi="方正仿宋_GBK" w:eastAsia="方正仿宋_GBK" w:cs="方正仿宋_GBK"/>
          <w:sz w:val="32"/>
          <w:szCs w:val="20"/>
        </w:rPr>
        <w:t>分，学风建设25分，校园文化建设18分，宣传阵地8分，学生权益维护30分。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现场展示评分标准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演讲内容60分，演讲技巧5分，演讲者风采10分，PPT制作25分。</w:t>
      </w:r>
    </w:p>
    <w:p>
      <w:pPr>
        <w:spacing w:line="580" w:lineRule="exact"/>
        <w:ind w:firstLine="640" w:firstLineChars="200"/>
        <w:rPr>
          <w:rFonts w:hint="default"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网络投票</w:t>
      </w:r>
    </w:p>
    <w:p>
      <w:pPr>
        <w:spacing w:line="580" w:lineRule="exact"/>
        <w:ind w:firstLine="640" w:firstLineChars="200"/>
        <w:rPr>
          <w:rFonts w:hint="default"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由于各系人数不一致，因此采用权重比计算所投票值，权重比构成：以外语系为基准，外语系人数除以其他系人数。</w:t>
      </w:r>
    </w:p>
    <w:p>
      <w:pPr>
        <w:spacing w:line="580" w:lineRule="exact"/>
        <w:ind w:firstLine="640" w:firstLineChars="200"/>
        <w:rPr>
          <w:rFonts w:hint="default"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如：管理系权重比（0.</w:t>
      </w:r>
      <w:r>
        <w:rPr>
          <w:rFonts w:hint="default" w:ascii="方正仿宋_GBK" w:hAnsi="方正仿宋_GBK" w:eastAsia="方正仿宋_GBK" w:cs="方正仿宋_GBK"/>
          <w:sz w:val="32"/>
          <w:szCs w:val="20"/>
        </w:rPr>
        <w:t>49</w:t>
      </w:r>
      <w:r>
        <w:rPr>
          <w:rFonts w:hint="eastAsia" w:ascii="方正仿宋_GBK" w:hAnsi="方正仿宋_GBK" w:eastAsia="方正仿宋_GBK" w:cs="方正仿宋_GBK"/>
          <w:sz w:val="32"/>
          <w:szCs w:val="20"/>
        </w:rPr>
        <w:t>）=外语系人数（7</w:t>
      </w:r>
      <w:r>
        <w:rPr>
          <w:rFonts w:hint="default" w:ascii="方正仿宋_GBK" w:hAnsi="方正仿宋_GBK" w:eastAsia="方正仿宋_GBK" w:cs="方正仿宋_GBK"/>
          <w:sz w:val="32"/>
          <w:szCs w:val="20"/>
        </w:rPr>
        <w:t>91</w:t>
      </w:r>
      <w:r>
        <w:rPr>
          <w:rFonts w:hint="eastAsia" w:ascii="方正仿宋_GBK" w:hAnsi="方正仿宋_GBK" w:eastAsia="方正仿宋_GBK" w:cs="方正仿宋_GBK"/>
          <w:sz w:val="32"/>
          <w:szCs w:val="20"/>
        </w:rPr>
        <w:t>）/管理系人数（1</w:t>
      </w:r>
      <w:r>
        <w:rPr>
          <w:rFonts w:hint="default" w:ascii="方正仿宋_GBK" w:hAnsi="方正仿宋_GBK" w:eastAsia="方正仿宋_GBK" w:cs="方正仿宋_GBK"/>
          <w:sz w:val="32"/>
          <w:szCs w:val="20"/>
        </w:rPr>
        <w:t>604</w:t>
      </w:r>
      <w:r>
        <w:rPr>
          <w:rFonts w:hint="eastAsia" w:ascii="方正仿宋_GBK" w:hAnsi="方正仿宋_GBK" w:eastAsia="方正仿宋_GBK" w:cs="方正仿宋_GBK"/>
          <w:sz w:val="32"/>
          <w:szCs w:val="20"/>
        </w:rPr>
        <w:t>）。</w:t>
      </w:r>
    </w:p>
    <w:p>
      <w:pPr>
        <w:spacing w:line="580" w:lineRule="exact"/>
        <w:ind w:firstLine="640" w:firstLineChars="200"/>
        <w:rPr>
          <w:rFonts w:hint="default"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系别的最终分数构成：某系获得的投票数乘以该系权重比得到此该系的分数，最后按九个系的最终得分进行排名得出此系的最终分数。</w:t>
      </w:r>
    </w:p>
    <w:p>
      <w:pPr>
        <w:spacing w:line="580" w:lineRule="exact"/>
        <w:ind w:firstLine="640" w:firstLineChars="200"/>
        <w:rPr>
          <w:rFonts w:hint="default"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如：管理系得分=管理系得票数*管理系权重比</w:t>
      </w:r>
    </w:p>
    <w:p>
      <w:pPr>
        <w:pStyle w:val="7"/>
        <w:framePr w:wrap="auto" w:vAnchor="margin" w:hAnchor="text" w:yAlign="inline"/>
        <w:spacing w:before="156" w:beforeLines="50" w:line="576" w:lineRule="exact"/>
        <w:jc w:val="center"/>
        <w:rPr>
          <w:rFonts w:ascii="仿宋" w:hAnsi="仿宋" w:eastAsia="仿宋" w:cs="仿宋"/>
          <w:b/>
          <w:sz w:val="30"/>
          <w:szCs w:val="30"/>
        </w:rPr>
      </w:pPr>
    </w:p>
    <w:p>
      <w:pPr>
        <w:pStyle w:val="7"/>
        <w:framePr w:wrap="auto" w:vAnchor="margin" w:hAnchor="text" w:yAlign="inline"/>
        <w:spacing w:before="156" w:beforeLines="50" w:line="576" w:lineRule="exact"/>
        <w:jc w:val="center"/>
        <w:rPr>
          <w:rFonts w:ascii="仿宋" w:hAnsi="仿宋" w:eastAsia="仿宋" w:cs="仿宋"/>
          <w:b/>
          <w:sz w:val="30"/>
          <w:szCs w:val="30"/>
        </w:rPr>
      </w:pPr>
    </w:p>
    <w:p>
      <w:pPr>
        <w:pStyle w:val="7"/>
        <w:framePr w:wrap="auto" w:vAnchor="margin" w:hAnchor="text" w:yAlign="inline"/>
        <w:spacing w:before="156" w:beforeLines="50" w:line="576" w:lineRule="exact"/>
        <w:jc w:val="center"/>
        <w:rPr>
          <w:rFonts w:ascii="仿宋" w:hAnsi="仿宋" w:eastAsia="仿宋" w:cs="仿宋"/>
          <w:b/>
          <w:sz w:val="30"/>
          <w:szCs w:val="30"/>
        </w:rPr>
      </w:pPr>
    </w:p>
    <w:p>
      <w:pPr>
        <w:pStyle w:val="7"/>
        <w:framePr w:wrap="auto" w:vAnchor="margin" w:hAnchor="text" w:yAlign="inline"/>
        <w:spacing w:before="156" w:beforeLines="50" w:line="576" w:lineRule="exact"/>
        <w:jc w:val="center"/>
        <w:rPr>
          <w:rFonts w:ascii="仿宋" w:hAnsi="仿宋" w:eastAsia="仿宋" w:cs="仿宋"/>
          <w:b/>
          <w:sz w:val="30"/>
          <w:szCs w:val="30"/>
        </w:rPr>
        <w:sectPr>
          <w:pgSz w:w="11906" w:h="16838"/>
          <w:pgMar w:top="1440" w:right="1800" w:bottom="1440" w:left="1800" w:header="851" w:footer="992" w:gutter="0"/>
          <w:cols w:space="425" w:num="1"/>
          <w:docGrid w:type="lines" w:linePitch="312" w:charSpace="0"/>
        </w:sectPr>
      </w:pPr>
    </w:p>
    <w:p>
      <w:pPr>
        <w:pStyle w:val="7"/>
        <w:framePr w:wrap="auto" w:vAnchor="margin" w:hAnchor="text" w:yAlign="inline"/>
        <w:spacing w:before="156" w:beforeLines="50" w:line="576" w:lineRule="exact"/>
        <w:jc w:val="center"/>
        <w:rPr>
          <w:rFonts w:hint="default" w:ascii="仿宋" w:hAnsi="仿宋" w:eastAsia="仿宋" w:cs="仿宋"/>
          <w:b/>
          <w:sz w:val="30"/>
          <w:szCs w:val="30"/>
        </w:rPr>
      </w:pPr>
      <w:r>
        <w:rPr>
          <w:rFonts w:ascii="仿宋" w:hAnsi="仿宋" w:eastAsia="仿宋" w:cs="仿宋"/>
          <w:b/>
          <w:sz w:val="30"/>
          <w:szCs w:val="30"/>
        </w:rPr>
        <w:t>各系权重比</w:t>
      </w:r>
    </w:p>
    <w:tbl>
      <w:tblPr>
        <w:tblStyle w:val="4"/>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0"/>
        <w:gridCol w:w="2541"/>
        <w:gridCol w:w="2541"/>
        <w:gridCol w:w="2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2540" w:type="dxa"/>
            <w:tcBorders>
              <w:top w:val="single" w:color="auto" w:sz="4" w:space="0"/>
              <w:left w:val="single" w:color="auto" w:sz="4" w:space="0"/>
              <w:bottom w:val="single" w:color="auto" w:sz="4" w:space="0"/>
              <w:right w:val="single" w:color="auto" w:sz="4" w:space="0"/>
            </w:tcBorders>
            <w:vAlign w:val="center"/>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系别</w:t>
            </w:r>
          </w:p>
        </w:tc>
        <w:tc>
          <w:tcPr>
            <w:tcW w:w="2541" w:type="dxa"/>
            <w:tcBorders>
              <w:top w:val="single" w:color="auto" w:sz="4" w:space="0"/>
              <w:left w:val="single" w:color="auto" w:sz="4" w:space="0"/>
              <w:bottom w:val="single" w:color="auto" w:sz="4" w:space="0"/>
              <w:right w:val="single" w:color="auto" w:sz="4" w:space="0"/>
            </w:tcBorders>
            <w:vAlign w:val="center"/>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人数</w:t>
            </w:r>
            <w:r>
              <w:rPr>
                <w:rStyle w:val="6"/>
                <w:rFonts w:hint="eastAsia" w:ascii="仿宋" w:hAnsi="仿宋" w:eastAsia="仿宋" w:cs="仿宋"/>
                <w:b/>
                <w:sz w:val="30"/>
                <w:szCs w:val="30"/>
              </w:rPr>
              <w:footnoteReference w:id="0"/>
            </w:r>
          </w:p>
        </w:tc>
        <w:tc>
          <w:tcPr>
            <w:tcW w:w="2541" w:type="dxa"/>
            <w:tcBorders>
              <w:top w:val="single" w:color="auto" w:sz="4" w:space="0"/>
              <w:left w:val="single" w:color="auto" w:sz="4" w:space="0"/>
              <w:bottom w:val="single" w:color="auto" w:sz="4" w:space="0"/>
              <w:right w:val="single" w:color="auto" w:sz="4" w:space="0"/>
            </w:tcBorders>
            <w:vAlign w:val="center"/>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权重比</w:t>
            </w:r>
          </w:p>
        </w:tc>
        <w:tc>
          <w:tcPr>
            <w:tcW w:w="2537" w:type="dxa"/>
            <w:tcBorders>
              <w:top w:val="single" w:color="auto" w:sz="4" w:space="0"/>
              <w:left w:val="single" w:color="auto" w:sz="4" w:space="0"/>
              <w:bottom w:val="single" w:color="auto" w:sz="4" w:space="0"/>
              <w:right w:val="single" w:color="auto" w:sz="4" w:space="0"/>
            </w:tcBorders>
            <w:vAlign w:val="center"/>
          </w:tcPr>
          <w:p>
            <w:pPr>
              <w:spacing w:line="576" w:lineRule="exact"/>
              <w:jc w:val="center"/>
              <w:rPr>
                <w:rFonts w:ascii="仿宋" w:hAnsi="仿宋" w:eastAsia="仿宋" w:cs="仿宋"/>
                <w:b/>
                <w:sz w:val="30"/>
                <w:szCs w:val="30"/>
              </w:rPr>
            </w:pPr>
            <w:r>
              <w:rPr>
                <w:rFonts w:hint="eastAsia" w:ascii="仿宋" w:hAnsi="仿宋" w:eastAsia="仿宋" w:cs="仿宋"/>
                <w:b/>
                <w:sz w:val="28"/>
                <w:szCs w:val="28"/>
              </w:rPr>
              <w:t>保留小数点后2位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财经系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1</w:t>
            </w:r>
            <w:r>
              <w:rPr>
                <w:rFonts w:ascii="仿宋" w:hAnsi="仿宋" w:eastAsia="仿宋" w:cs="仿宋"/>
                <w:b/>
                <w:sz w:val="30"/>
                <w:szCs w:val="30"/>
              </w:rPr>
              <w:t>933</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0.4</w:t>
            </w:r>
            <w:r>
              <w:rPr>
                <w:rFonts w:ascii="仿宋" w:hAnsi="仿宋" w:eastAsia="仿宋" w:cs="仿宋"/>
                <w:b/>
                <w:sz w:val="30"/>
                <w:szCs w:val="30"/>
              </w:rPr>
              <w:t>09208</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0.4</w:t>
            </w:r>
            <w:r>
              <w:rPr>
                <w:rFonts w:ascii="仿宋" w:hAnsi="仿宋" w:eastAsia="仿宋" w:cs="仿宋"/>
                <w:b/>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电子系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1805</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0.438227</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w:t>
            </w:r>
            <w:r>
              <w:rPr>
                <w:rFonts w:ascii="仿宋" w:hAnsi="仿宋" w:eastAsia="仿宋" w:cs="仿宋"/>
                <w:b/>
                <w:sz w:val="30"/>
                <w:szCs w:val="30"/>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管理系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1604</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0.493142</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w:t>
            </w:r>
            <w:r>
              <w:rPr>
                <w:rFonts w:ascii="仿宋" w:hAnsi="仿宋" w:eastAsia="仿宋" w:cs="仿宋"/>
                <w:b/>
                <w:sz w:val="30"/>
                <w:szCs w:val="30"/>
              </w:rPr>
              <w:t>49</w:t>
            </w:r>
            <w:r>
              <w:rPr>
                <w:rFonts w:hint="eastAsia" w:ascii="仿宋" w:hAnsi="仿宋" w:eastAsia="仿宋" w:cs="仿宋"/>
                <w:b/>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计算机系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1784</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0.443385</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0.4</w:t>
            </w:r>
            <w:r>
              <w:rPr>
                <w:rFonts w:ascii="仿宋" w:hAnsi="仿宋" w:eastAsia="仿宋" w:cs="仿宋"/>
                <w:b/>
                <w:sz w:val="30"/>
                <w:szCs w:val="30"/>
              </w:rPr>
              <w:t>4</w:t>
            </w:r>
            <w:r>
              <w:rPr>
                <w:rFonts w:hint="eastAsia" w:ascii="仿宋" w:hAnsi="仿宋" w:eastAsia="仿宋" w:cs="仿宋"/>
                <w:b/>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软件工程系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2577</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0.306946</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w:t>
            </w:r>
            <w:r>
              <w:rPr>
                <w:rFonts w:ascii="仿宋" w:hAnsi="仿宋" w:eastAsia="仿宋" w:cs="仿宋"/>
                <w:b/>
                <w:sz w:val="30"/>
                <w:szCs w:val="30"/>
              </w:rPr>
              <w:t>31</w:t>
            </w:r>
            <w:r>
              <w:rPr>
                <w:rFonts w:hint="eastAsia" w:ascii="仿宋" w:hAnsi="仿宋" w:eastAsia="仿宋" w:cs="仿宋"/>
                <w:b/>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数码媒体系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1627</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0.486170</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w:t>
            </w:r>
            <w:r>
              <w:rPr>
                <w:rFonts w:ascii="仿宋" w:hAnsi="仿宋" w:eastAsia="仿宋" w:cs="仿宋"/>
                <w:b/>
                <w:sz w:val="30"/>
                <w:szCs w:val="30"/>
              </w:rPr>
              <w:t>49</w:t>
            </w:r>
            <w:r>
              <w:rPr>
                <w:rFonts w:hint="eastAsia" w:ascii="仿宋" w:hAnsi="仿宋" w:eastAsia="仿宋" w:cs="仿宋"/>
                <w:b/>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外语系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791</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1</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网络技术系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1821</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0.434376</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0.4</w:t>
            </w:r>
            <w:r>
              <w:rPr>
                <w:rFonts w:ascii="仿宋" w:hAnsi="仿宋" w:eastAsia="仿宋" w:cs="仿宋"/>
                <w:b/>
                <w:sz w:val="30"/>
                <w:szCs w:val="30"/>
              </w:rPr>
              <w:t>3</w:t>
            </w:r>
            <w:r>
              <w:rPr>
                <w:rFonts w:hint="eastAsia" w:ascii="仿宋" w:hAnsi="仿宋" w:eastAsia="仿宋" w:cs="仿宋"/>
                <w:b/>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540"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游戏系</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2032</w:t>
            </w:r>
          </w:p>
        </w:tc>
        <w:tc>
          <w:tcPr>
            <w:tcW w:w="2541"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ascii="仿宋" w:hAnsi="仿宋" w:eastAsia="仿宋" w:cs="仿宋"/>
                <w:b/>
                <w:sz w:val="30"/>
                <w:szCs w:val="30"/>
              </w:rPr>
              <w:t>0.389271</w:t>
            </w:r>
          </w:p>
        </w:tc>
        <w:tc>
          <w:tcPr>
            <w:tcW w:w="2537" w:type="dxa"/>
            <w:tcBorders>
              <w:top w:val="single" w:color="auto" w:sz="4" w:space="0"/>
              <w:left w:val="single" w:color="auto" w:sz="4" w:space="0"/>
              <w:bottom w:val="single" w:color="auto" w:sz="4" w:space="0"/>
              <w:right w:val="single" w:color="auto" w:sz="4" w:space="0"/>
            </w:tcBorders>
          </w:tcPr>
          <w:p>
            <w:pPr>
              <w:spacing w:line="576" w:lineRule="exact"/>
              <w:jc w:val="center"/>
              <w:rPr>
                <w:rFonts w:ascii="仿宋" w:hAnsi="仿宋" w:eastAsia="仿宋" w:cs="仿宋"/>
                <w:b/>
                <w:sz w:val="30"/>
                <w:szCs w:val="30"/>
              </w:rPr>
            </w:pPr>
            <w:r>
              <w:rPr>
                <w:rFonts w:hint="eastAsia" w:ascii="仿宋" w:hAnsi="仿宋" w:eastAsia="仿宋" w:cs="仿宋"/>
                <w:b/>
                <w:sz w:val="30"/>
                <w:szCs w:val="30"/>
              </w:rPr>
              <w:t>0.</w:t>
            </w:r>
            <w:r>
              <w:rPr>
                <w:rFonts w:ascii="仿宋" w:hAnsi="仿宋" w:eastAsia="仿宋" w:cs="仿宋"/>
                <w:b/>
                <w:sz w:val="30"/>
                <w:szCs w:val="30"/>
              </w:rPr>
              <w:t>39</w:t>
            </w:r>
            <w:r>
              <w:rPr>
                <w:rFonts w:hint="eastAsia" w:ascii="仿宋" w:hAnsi="仿宋" w:eastAsia="仿宋" w:cs="仿宋"/>
                <w:b/>
                <w:sz w:val="30"/>
                <w:szCs w:val="30"/>
              </w:rPr>
              <w:t xml:space="preserve"> </w:t>
            </w:r>
          </w:p>
        </w:tc>
      </w:tr>
    </w:tbl>
    <w:p>
      <w:pPr>
        <w:widowControl/>
        <w:spacing w:line="576" w:lineRule="exact"/>
        <w:ind w:firstLine="3313" w:firstLineChars="1100"/>
        <w:rPr>
          <w:rFonts w:ascii="仿宋" w:hAnsi="仿宋" w:eastAsia="仿宋" w:cs="仿宋"/>
          <w:b/>
          <w:sz w:val="30"/>
          <w:szCs w:val="30"/>
        </w:rPr>
      </w:pPr>
      <w:r>
        <w:rPr>
          <w:rFonts w:hint="eastAsia" w:ascii="仿宋" w:hAnsi="仿宋" w:eastAsia="仿宋" w:cs="仿宋"/>
          <w:b/>
          <w:sz w:val="30"/>
          <w:szCs w:val="30"/>
        </w:rPr>
        <w:t>得票排名对应总分</w:t>
      </w:r>
    </w:p>
    <w:tbl>
      <w:tblPr>
        <w:tblStyle w:val="4"/>
        <w:tblpPr w:leftFromText="180" w:rightFromText="180" w:vertAnchor="text" w:horzAnchor="page" w:tblpX="3642" w:tblpY="90"/>
        <w:tblOverlap w:val="never"/>
        <w:tblW w:w="5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550" w:type="dxa"/>
          </w:tcPr>
          <w:p>
            <w:pPr>
              <w:widowControl/>
              <w:wordWrap w:val="0"/>
              <w:spacing w:line="576" w:lineRule="exact"/>
              <w:jc w:val="center"/>
              <w:rPr>
                <w:rFonts w:ascii="仿宋" w:hAnsi="仿宋" w:eastAsia="仿宋" w:cs="仿宋"/>
                <w:b/>
                <w:sz w:val="30"/>
                <w:szCs w:val="30"/>
              </w:rPr>
            </w:pPr>
            <w:r>
              <w:rPr>
                <w:rFonts w:hint="eastAsia" w:ascii="仿宋" w:hAnsi="仿宋" w:eastAsia="仿宋" w:cs="仿宋"/>
                <w:b/>
                <w:sz w:val="30"/>
                <w:szCs w:val="30"/>
              </w:rPr>
              <w:t>名次</w:t>
            </w:r>
          </w:p>
        </w:tc>
        <w:tc>
          <w:tcPr>
            <w:tcW w:w="2550" w:type="dxa"/>
          </w:tcPr>
          <w:p>
            <w:pPr>
              <w:widowControl/>
              <w:wordWrap w:val="0"/>
              <w:spacing w:line="576" w:lineRule="exact"/>
              <w:jc w:val="center"/>
              <w:rPr>
                <w:rFonts w:ascii="仿宋" w:hAnsi="仿宋" w:eastAsia="仿宋" w:cs="仿宋"/>
                <w:b/>
                <w:sz w:val="30"/>
                <w:szCs w:val="30"/>
              </w:rPr>
            </w:pPr>
            <w:r>
              <w:rPr>
                <w:rFonts w:hint="eastAsia" w:ascii="仿宋" w:hAnsi="仿宋" w:eastAsia="仿宋"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1-3名</w:t>
            </w:r>
          </w:p>
        </w:tc>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4-6名</w:t>
            </w:r>
          </w:p>
        </w:tc>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7-9名</w:t>
            </w:r>
          </w:p>
        </w:tc>
        <w:tc>
          <w:tcPr>
            <w:tcW w:w="2550" w:type="dxa"/>
          </w:tcPr>
          <w:p>
            <w:pPr>
              <w:spacing w:line="576" w:lineRule="exact"/>
              <w:jc w:val="center"/>
              <w:rPr>
                <w:rFonts w:ascii="仿宋" w:hAnsi="仿宋" w:eastAsia="仿宋" w:cs="仿宋"/>
                <w:b/>
                <w:bCs/>
                <w:sz w:val="30"/>
                <w:szCs w:val="30"/>
              </w:rPr>
            </w:pPr>
            <w:r>
              <w:rPr>
                <w:rFonts w:hint="eastAsia" w:ascii="仿宋" w:hAnsi="仿宋" w:eastAsia="仿宋" w:cs="仿宋"/>
                <w:b/>
                <w:bCs/>
                <w:sz w:val="30"/>
                <w:szCs w:val="30"/>
              </w:rPr>
              <w:t>4分</w:t>
            </w:r>
          </w:p>
        </w:tc>
      </w:tr>
    </w:tbl>
    <w:p>
      <w:pPr>
        <w:widowControl/>
        <w:wordWrap w:val="0"/>
        <w:spacing w:line="576" w:lineRule="exact"/>
        <w:ind w:firstLine="645"/>
        <w:jc w:val="center"/>
        <w:rPr>
          <w:rFonts w:ascii="仿宋" w:hAnsi="仿宋" w:eastAsia="仿宋" w:cs="仿宋"/>
          <w:b/>
          <w:sz w:val="30"/>
          <w:szCs w:val="30"/>
        </w:rPr>
      </w:pPr>
    </w:p>
    <w:p>
      <w:pPr>
        <w:widowControl/>
        <w:wordWrap w:val="0"/>
        <w:spacing w:line="576" w:lineRule="exact"/>
        <w:ind w:firstLine="645"/>
        <w:jc w:val="center"/>
        <w:rPr>
          <w:rFonts w:ascii="仿宋" w:hAnsi="仿宋" w:eastAsia="仿宋" w:cs="仿宋"/>
          <w:b/>
          <w:sz w:val="30"/>
          <w:szCs w:val="30"/>
        </w:rPr>
      </w:pPr>
    </w:p>
    <w:p>
      <w:pPr>
        <w:widowControl/>
        <w:wordWrap w:val="0"/>
        <w:spacing w:line="576" w:lineRule="exact"/>
        <w:ind w:firstLine="645"/>
        <w:jc w:val="center"/>
        <w:rPr>
          <w:rFonts w:ascii="仿宋" w:hAnsi="仿宋" w:eastAsia="仿宋" w:cs="仿宋"/>
          <w:b/>
          <w:sz w:val="30"/>
          <w:szCs w:val="30"/>
        </w:rPr>
      </w:pPr>
    </w:p>
    <w:p>
      <w:pPr>
        <w:widowControl/>
        <w:wordWrap w:val="0"/>
        <w:spacing w:line="576" w:lineRule="exact"/>
        <w:rPr>
          <w:rFonts w:ascii="仿宋" w:hAnsi="仿宋" w:eastAsia="仿宋" w:cs="仿宋"/>
          <w:b/>
          <w:sz w:val="30"/>
          <w:szCs w:val="30"/>
        </w:rPr>
      </w:pPr>
    </w:p>
    <w:p>
      <w:pPr>
        <w:widowControl/>
        <w:wordWrap w:val="0"/>
        <w:spacing w:line="576" w:lineRule="exact"/>
        <w:ind w:firstLine="645"/>
        <w:jc w:val="left"/>
        <w:rPr>
          <w:rFonts w:ascii="仿宋" w:hAnsi="仿宋" w:eastAsia="仿宋" w:cs="仿宋"/>
          <w:kern w:val="0"/>
          <w:sz w:val="30"/>
          <w:szCs w:val="30"/>
        </w:rPr>
      </w:pP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自评表、书面材料、网络投票分数，由学校学生会主席在现场评比开始前向大会宣布。报告评分结果时，按得分高低为序排列，如得分相同则按系别首字笔划为序排列；</w:t>
      </w:r>
    </w:p>
    <w:p>
      <w:pPr>
        <w:spacing w:line="580" w:lineRule="exact"/>
        <w:ind w:firstLine="640" w:firstLineChars="200"/>
        <w:rPr>
          <w:rFonts w:hint="eastAsia" w:ascii="方正黑体_GBK" w:hAnsi="方正黑体_GBK" w:eastAsia="方正黑体_GBK" w:cs="方正黑体_GBK"/>
          <w:sz w:val="32"/>
          <w:szCs w:val="20"/>
        </w:rPr>
      </w:pPr>
      <w:r>
        <w:rPr>
          <w:rFonts w:hint="eastAsia" w:ascii="方正黑体_GBK" w:hAnsi="方正黑体_GBK" w:eastAsia="方正黑体_GBK" w:cs="方正黑体_GBK"/>
          <w:sz w:val="32"/>
          <w:szCs w:val="20"/>
        </w:rPr>
        <w:t>七、补充说明</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1、本评分办法，经学校团委、学生会主席团会议通过后实施。选举时，如出现超出本评分办法规定的情况，由学校学生会主席团按有关规定处理。</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2、最终评选结果报学校团委同意后，将评选结果以书面形式进行公示，接受全</w:t>
      </w:r>
      <w:r>
        <w:rPr>
          <w:rFonts w:hint="eastAsia" w:ascii="方正仿宋_GBK" w:hAnsi="方正仿宋_GBK" w:eastAsia="方正仿宋_GBK" w:cs="方正仿宋_GBK"/>
          <w:sz w:val="32"/>
          <w:szCs w:val="20"/>
          <w:lang w:val="en-US" w:eastAsia="zh-CN"/>
        </w:rPr>
        <w:t>校</w:t>
      </w:r>
      <w:r>
        <w:rPr>
          <w:rFonts w:hint="eastAsia" w:ascii="方正仿宋_GBK" w:hAnsi="方正仿宋_GBK" w:eastAsia="方正仿宋_GBK" w:cs="方正仿宋_GBK"/>
          <w:sz w:val="32"/>
          <w:szCs w:val="20"/>
        </w:rPr>
        <w:t>师生的监督。</w:t>
      </w:r>
    </w:p>
    <w:p>
      <w:pPr>
        <w:widowControl/>
        <w:wordWrap w:val="0"/>
        <w:spacing w:line="576" w:lineRule="exact"/>
        <w:ind w:firstLine="600" w:firstLineChars="200"/>
        <w:jc w:val="right"/>
        <w:rPr>
          <w:rFonts w:ascii="仿宋" w:hAnsi="仿宋" w:eastAsia="仿宋" w:cs="仿宋"/>
          <w:kern w:val="0"/>
          <w:sz w:val="30"/>
          <w:szCs w:val="30"/>
        </w:rPr>
      </w:pPr>
    </w:p>
    <w:p>
      <w:pPr>
        <w:widowControl/>
        <w:wordWrap w:val="0"/>
        <w:spacing w:line="576" w:lineRule="exact"/>
        <w:ind w:firstLine="600" w:firstLineChars="200"/>
        <w:jc w:val="right"/>
        <w:rPr>
          <w:rFonts w:ascii="仿宋" w:hAnsi="仿宋" w:eastAsia="仿宋" w:cs="仿宋"/>
          <w:kern w:val="0"/>
          <w:sz w:val="30"/>
          <w:szCs w:val="30"/>
        </w:rPr>
      </w:pPr>
    </w:p>
    <w:p>
      <w:pPr>
        <w:spacing w:line="580" w:lineRule="exact"/>
        <w:ind w:firstLine="3840" w:firstLineChars="1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 xml:space="preserve">共青团广州软件学院委员会   </w:t>
      </w:r>
      <w:bookmarkStart w:id="0" w:name="_GoBack"/>
      <w:bookmarkEnd w:id="0"/>
    </w:p>
    <w:p>
      <w:pPr>
        <w:spacing w:line="580" w:lineRule="exact"/>
        <w:ind w:firstLine="4480" w:firstLineChars="14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 xml:space="preserve">广州软件学院学生会      </w:t>
      </w:r>
    </w:p>
    <w:p>
      <w:pPr>
        <w:spacing w:line="580" w:lineRule="exact"/>
        <w:ind w:firstLine="640" w:firstLineChars="200"/>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32"/>
          <w:szCs w:val="20"/>
        </w:rPr>
        <w:t xml:space="preserve">                    广州软件学院外语系学生会  </w:t>
      </w:r>
    </w:p>
    <w:p>
      <w:pPr>
        <w:spacing w:line="580" w:lineRule="exact"/>
        <w:ind w:firstLine="4160" w:firstLineChars="1300"/>
        <w:rPr>
          <w:rFonts w:hint="eastAsia" w:ascii="方正仿宋_GBK" w:hAnsi="方正仿宋_GBK" w:eastAsia="方正仿宋_GBK" w:cs="方正仿宋_GBK"/>
          <w:sz w:val="32"/>
          <w:szCs w:val="20"/>
        </w:rPr>
        <w:sectPr>
          <w:pgSz w:w="11906" w:h="16838"/>
          <w:pgMar w:top="1440" w:right="1800" w:bottom="1440" w:left="1800" w:header="851" w:footer="992" w:gutter="0"/>
          <w:cols w:space="425" w:num="1"/>
          <w:docGrid w:type="lines" w:linePitch="312" w:charSpace="0"/>
        </w:sectPr>
      </w:pPr>
      <w:r>
        <w:rPr>
          <w:rFonts w:hint="eastAsia" w:ascii="方正仿宋_GBK" w:hAnsi="方正仿宋_GBK" w:eastAsia="方正仿宋_GBK" w:cs="方正仿宋_GBK"/>
          <w:sz w:val="32"/>
          <w:szCs w:val="20"/>
        </w:rPr>
        <w:t>二〇二三年三月</w:t>
      </w:r>
      <w:r>
        <w:rPr>
          <w:rFonts w:hint="eastAsia" w:ascii="方正仿宋_GBK" w:hAnsi="方正仿宋_GBK" w:eastAsia="方正仿宋_GBK" w:cs="方正仿宋_GBK"/>
          <w:sz w:val="32"/>
          <w:szCs w:val="20"/>
          <w:lang w:eastAsia="zh-CN"/>
        </w:rPr>
        <w:t>二十三</w:t>
      </w:r>
      <w:r>
        <w:rPr>
          <w:rFonts w:hint="eastAsia" w:ascii="方正仿宋_GBK" w:hAnsi="方正仿宋_GBK" w:eastAsia="方正仿宋_GBK" w:cs="方正仿宋_GBK"/>
          <w:sz w:val="32"/>
          <w:szCs w:val="20"/>
        </w:rPr>
        <w:t xml:space="preserve">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
        <w:rPr>
          <w:b/>
          <w:bCs/>
        </w:rPr>
      </w:pPr>
      <w:r>
        <w:rPr>
          <w:rStyle w:val="6"/>
          <w:rFonts w:ascii="Times New Roman" w:hAnsi="Times New Roman" w:cs="Times New Roman"/>
          <w:b/>
          <w:bCs/>
        </w:rPr>
        <w:footnoteRef/>
      </w:r>
      <w:r>
        <w:rPr>
          <w:b/>
          <w:bCs/>
        </w:rPr>
        <w:t xml:space="preserve"> </w:t>
      </w:r>
      <w:r>
        <w:rPr>
          <w:rFonts w:hint="eastAsia"/>
          <w:b/>
          <w:bCs/>
        </w:rPr>
        <w:t>各系人数以202</w:t>
      </w:r>
      <w:r>
        <w:rPr>
          <w:b/>
          <w:bCs/>
        </w:rPr>
        <w:t>3</w:t>
      </w:r>
      <w:r>
        <w:rPr>
          <w:rFonts w:hint="eastAsia"/>
          <w:b/>
          <w:bCs/>
        </w:rPr>
        <w:t>年3月</w:t>
      </w:r>
      <w:r>
        <w:rPr>
          <w:b/>
          <w:bCs/>
        </w:rPr>
        <w:t>16</w:t>
      </w:r>
      <w:r>
        <w:rPr>
          <w:rFonts w:hint="eastAsia"/>
          <w:b/>
          <w:bCs/>
        </w:rPr>
        <w:t>日myseig系统所示本科在读人数为准</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3ODgxNTJhMDc2MWU1MmRlZmZkODcwZGVkY2Q1ZDgifQ=="/>
  </w:docVars>
  <w:rsids>
    <w:rsidRoot w:val="30C0172E"/>
    <w:rsid w:val="1C667197"/>
    <w:rsid w:val="30C01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note text"/>
    <w:qFormat/>
    <w:uiPriority w:val="0"/>
    <w:pPr>
      <w:widowControl w:val="0"/>
      <w:snapToGrid w:val="0"/>
      <w:jc w:val="left"/>
    </w:pPr>
    <w:rPr>
      <w:rFonts w:ascii="Calibri" w:hAnsi="Calibri" w:eastAsia="宋体" w:cs="宋体"/>
      <w:kern w:val="2"/>
      <w:sz w:val="18"/>
      <w:szCs w:val="22"/>
      <w:lang w:val="en-US" w:eastAsia="zh-CN" w:bidi="ar-SA"/>
    </w:rPr>
  </w:style>
  <w:style w:type="table" w:styleId="4">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otnote reference"/>
    <w:qFormat/>
    <w:uiPriority w:val="0"/>
    <w:rPr>
      <w:vertAlign w:val="superscript"/>
    </w:rPr>
  </w:style>
  <w:style w:type="paragraph" w:customStyle="1" w:styleId="7">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2557</Words>
  <Characters>2715</Characters>
  <Lines>0</Lines>
  <Paragraphs>0</Paragraphs>
  <TotalTime>4</TotalTime>
  <ScaleCrop>false</ScaleCrop>
  <LinksUpToDate>false</LinksUpToDate>
  <CharactersWithSpaces>2772</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2023-03-22T09:07:00Z</dcterms:created>
  <dc:creator>He</dc:creator>
  <cp:lastModifiedBy>He</cp:lastModifiedBy>
  <dcterms:modified xsi:type="dcterms:W3CDTF">2023-03-23T01:37:13Z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85C99C059642461A999D1E6F0B1ADC0C_11</vt:lpwstr>
  </property>
</Properties>
</file>