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附件4：</w:t>
      </w:r>
    </w:p>
    <w:p>
      <w:pPr>
        <w:spacing w:line="576" w:lineRule="exact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202</w:t>
      </w:r>
      <w:r>
        <w:rPr>
          <w:rFonts w:ascii="宋体" w:hAnsi="宋体"/>
          <w:b/>
          <w:kern w:val="0"/>
          <w:sz w:val="44"/>
          <w:szCs w:val="44"/>
        </w:rPr>
        <w:t>2</w:t>
      </w:r>
      <w:r>
        <w:rPr>
          <w:rFonts w:hint="eastAsia" w:ascii="宋体" w:hAnsi="宋体"/>
          <w:b/>
          <w:kern w:val="0"/>
          <w:sz w:val="44"/>
          <w:szCs w:val="44"/>
        </w:rPr>
        <w:t>年度红旗学生会书面评选材料编写</w:t>
      </w:r>
    </w:p>
    <w:p>
      <w:pPr>
        <w:spacing w:line="576" w:lineRule="exact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内容格式</w:t>
      </w:r>
    </w:p>
    <w:p>
      <w:pPr>
        <w:spacing w:line="576" w:lineRule="exact"/>
        <w:jc w:val="center"/>
        <w:rPr>
          <w:rFonts w:ascii="宋体" w:hAnsi="宋体"/>
          <w:b/>
          <w:kern w:val="0"/>
          <w:sz w:val="44"/>
          <w:szCs w:val="44"/>
        </w:rPr>
      </w:pPr>
    </w:p>
    <w:p>
      <w:pPr>
        <w:spacing w:line="600" w:lineRule="exact"/>
        <w:ind w:firstLine="643" w:firstLineChars="200"/>
        <w:jc w:val="left"/>
        <w:rPr>
          <w:rFonts w:ascii="仿宋" w:hAnsi="仿宋" w:eastAsia="仿宋" w:cs="仿宋"/>
          <w:b/>
          <w:color w:val="2F5597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7205BE"/>
          <w:kern w:val="0"/>
          <w:sz w:val="32"/>
          <w:szCs w:val="32"/>
          <w:highlight w:val="yellow"/>
        </w:rPr>
        <w:t>报送材料的时间跨度（202</w:t>
      </w:r>
      <w:r>
        <w:rPr>
          <w:rFonts w:ascii="仿宋" w:hAnsi="仿宋" w:eastAsia="仿宋" w:cs="仿宋"/>
          <w:b/>
          <w:color w:val="7205BE"/>
          <w:kern w:val="0"/>
          <w:sz w:val="32"/>
          <w:szCs w:val="32"/>
          <w:highlight w:val="yellow"/>
        </w:rPr>
        <w:t>2</w:t>
      </w:r>
      <w:r>
        <w:rPr>
          <w:rFonts w:hint="eastAsia" w:ascii="仿宋" w:hAnsi="仿宋" w:eastAsia="仿宋" w:cs="仿宋"/>
          <w:b/>
          <w:color w:val="7205BE"/>
          <w:kern w:val="0"/>
          <w:sz w:val="32"/>
          <w:szCs w:val="32"/>
          <w:highlight w:val="yellow"/>
        </w:rPr>
        <w:t>年1月1日—202</w:t>
      </w:r>
      <w:r>
        <w:rPr>
          <w:rFonts w:hint="eastAsia" w:ascii="仿宋" w:hAnsi="仿宋" w:eastAsia="仿宋" w:cs="仿宋"/>
          <w:b/>
          <w:color w:val="7205BE"/>
          <w:kern w:val="0"/>
          <w:sz w:val="32"/>
          <w:szCs w:val="32"/>
          <w:highlight w:val="yellow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7205BE"/>
          <w:kern w:val="0"/>
          <w:sz w:val="32"/>
          <w:szCs w:val="32"/>
          <w:highlight w:val="yellow"/>
        </w:rPr>
        <w:t>年</w:t>
      </w:r>
      <w:r>
        <w:rPr>
          <w:rFonts w:hint="eastAsia" w:ascii="仿宋" w:hAnsi="仿宋" w:eastAsia="仿宋" w:cs="仿宋"/>
          <w:b/>
          <w:color w:val="7205BE"/>
          <w:kern w:val="0"/>
          <w:sz w:val="32"/>
          <w:szCs w:val="32"/>
          <w:highlight w:val="yellow"/>
          <w:lang w:val="en-US" w:eastAsia="zh-CN"/>
        </w:rPr>
        <w:t>12</w:t>
      </w:r>
      <w:r>
        <w:rPr>
          <w:rFonts w:hint="eastAsia" w:ascii="仿宋" w:hAnsi="仿宋" w:eastAsia="仿宋" w:cs="仿宋"/>
          <w:b/>
          <w:color w:val="7205BE"/>
          <w:kern w:val="0"/>
          <w:sz w:val="32"/>
          <w:szCs w:val="32"/>
          <w:highlight w:val="yellow"/>
        </w:rPr>
        <w:t>月31日）</w:t>
      </w:r>
    </w:p>
    <w:p>
      <w:pPr>
        <w:spacing w:line="600" w:lineRule="exact"/>
        <w:ind w:firstLine="602" w:firstLineChars="200"/>
        <w:jc w:val="left"/>
        <w:rPr>
          <w:rFonts w:ascii="仿宋" w:hAnsi="仿宋" w:eastAsia="仿宋" w:cs="仿宋"/>
          <w:b/>
          <w:color w:val="2F5597"/>
          <w:kern w:val="0"/>
          <w:sz w:val="30"/>
          <w:szCs w:val="30"/>
          <w:u w:val="single"/>
        </w:rPr>
      </w:pPr>
      <w:r>
        <w:rPr>
          <w:rFonts w:hint="eastAsia" w:ascii="仿宋" w:hAnsi="仿宋" w:eastAsia="仿宋" w:cs="仿宋"/>
          <w:b/>
          <w:color w:val="2F5597"/>
          <w:kern w:val="0"/>
          <w:sz w:val="30"/>
          <w:szCs w:val="30"/>
        </w:rPr>
        <w:t xml:space="preserve">字数要求：不能超过3千字符。 </w:t>
      </w:r>
      <w:r>
        <w:rPr>
          <w:rFonts w:hint="eastAsia" w:ascii="仿宋" w:hAnsi="仿宋" w:eastAsia="仿宋" w:cs="仿宋"/>
          <w:b/>
          <w:color w:val="2F5597"/>
          <w:kern w:val="0"/>
          <w:sz w:val="30"/>
          <w:szCs w:val="30"/>
          <w:u w:val="single"/>
        </w:rPr>
        <w:t xml:space="preserve"> 样式：统一A4纸黑白打印，不能彩打。</w:t>
      </w:r>
    </w:p>
    <w:p>
      <w:pPr>
        <w:spacing w:line="600" w:lineRule="exact"/>
        <w:ind w:firstLine="602" w:firstLineChars="200"/>
        <w:jc w:val="left"/>
        <w:rPr>
          <w:rFonts w:ascii="仿宋" w:hAnsi="仿宋" w:eastAsia="仿宋" w:cs="仿宋"/>
          <w:b/>
          <w:color w:val="2F5597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color w:val="2F5597"/>
          <w:kern w:val="0"/>
          <w:sz w:val="30"/>
          <w:szCs w:val="30"/>
        </w:rPr>
        <w:t>格式：</w:t>
      </w:r>
    </w:p>
    <w:p>
      <w:pPr>
        <w:spacing w:line="600" w:lineRule="exact"/>
        <w:ind w:firstLine="602" w:firstLineChars="200"/>
        <w:jc w:val="left"/>
        <w:rPr>
          <w:rFonts w:ascii="仿宋" w:hAnsi="仿宋" w:eastAsia="仿宋" w:cs="仿宋"/>
          <w:b/>
          <w:color w:val="2F5597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color w:val="2F5597"/>
          <w:kern w:val="0"/>
          <w:sz w:val="30"/>
          <w:szCs w:val="30"/>
        </w:rPr>
        <w:t>1、大标题2号宋体加粗，分一行或多行居中排布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2F5597"/>
          <w:kern w:val="0"/>
          <w:sz w:val="30"/>
          <w:szCs w:val="30"/>
        </w:rPr>
        <w:t>，回行时，要做到词意完整，排列对称。</w:t>
      </w:r>
    </w:p>
    <w:p>
      <w:pPr>
        <w:spacing w:line="600" w:lineRule="exact"/>
        <w:ind w:firstLine="602" w:firstLineChars="200"/>
        <w:jc w:val="left"/>
        <w:rPr>
          <w:rFonts w:ascii="仿宋" w:hAnsi="仿宋" w:eastAsia="仿宋" w:cs="仿宋"/>
          <w:b/>
          <w:color w:val="2F5597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color w:val="2F5597"/>
          <w:kern w:val="0"/>
          <w:sz w:val="30"/>
          <w:szCs w:val="30"/>
        </w:rPr>
        <w:t>2、文中结构层次序数依次可以用“一、”“（一）”“1.”“（1）”标注；一般第一层标题用黑体字、第二层标题用楷体字、第三层和第四层标题用仿宋体字；</w:t>
      </w:r>
    </w:p>
    <w:p>
      <w:pPr>
        <w:spacing w:line="600" w:lineRule="exact"/>
        <w:ind w:firstLine="602" w:firstLineChars="200"/>
        <w:jc w:val="left"/>
        <w:rPr>
          <w:rFonts w:ascii="仿宋" w:hAnsi="仿宋" w:eastAsia="仿宋" w:cs="仿宋"/>
          <w:b/>
          <w:color w:val="2F5597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color w:val="2F5597"/>
          <w:kern w:val="0"/>
          <w:sz w:val="30"/>
          <w:szCs w:val="30"/>
        </w:rPr>
        <w:t>3、正文：小三号仿宋，行距30磅，可配图，加上封面与目录不超过</w:t>
      </w:r>
      <w:r>
        <w:rPr>
          <w:rFonts w:ascii="仿宋" w:hAnsi="仿宋" w:eastAsia="仿宋" w:cs="仿宋"/>
          <w:b/>
          <w:color w:val="2F5597"/>
          <w:kern w:val="0"/>
          <w:sz w:val="30"/>
          <w:szCs w:val="30"/>
        </w:rPr>
        <w:t>4</w:t>
      </w:r>
      <w:r>
        <w:rPr>
          <w:rFonts w:hint="eastAsia" w:ascii="仿宋" w:hAnsi="仿宋" w:eastAsia="仿宋" w:cs="仿宋"/>
          <w:b/>
          <w:color w:val="2F5597"/>
          <w:kern w:val="0"/>
          <w:sz w:val="30"/>
          <w:szCs w:val="30"/>
        </w:rPr>
        <w:t>张A4纸。不符合格式的统一在自评项中作扣除5分。</w:t>
      </w:r>
      <w:r>
        <w:rPr>
          <w:rFonts w:hint="eastAsia" w:ascii="仿宋" w:hAnsi="仿宋" w:eastAsia="仿宋" w:cs="仿宋"/>
          <w:b/>
          <w:color w:val="FF0000"/>
          <w:kern w:val="0"/>
          <w:sz w:val="30"/>
          <w:szCs w:val="30"/>
        </w:rPr>
        <w:t>（注：封面</w:t>
      </w:r>
      <w:r>
        <w:rPr>
          <w:rFonts w:hint="eastAsia" w:ascii="仿宋" w:hAnsi="仿宋" w:eastAsia="仿宋" w:cs="仿宋"/>
          <w:b/>
          <w:color w:val="FF0000"/>
          <w:kern w:val="0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b/>
          <w:color w:val="FF0000"/>
          <w:kern w:val="0"/>
          <w:sz w:val="30"/>
          <w:szCs w:val="30"/>
        </w:rPr>
        <w:t>目录的字数不算进限定字符里）</w:t>
      </w:r>
    </w:p>
    <w:p>
      <w:pPr>
        <w:spacing w:line="576" w:lineRule="exact"/>
        <w:rPr>
          <w:rFonts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一、封面</w:t>
      </w:r>
    </w:p>
    <w:p>
      <w:pPr>
        <w:spacing w:line="576" w:lineRule="exact"/>
        <w:rPr>
          <w:rFonts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二、目录</w:t>
      </w:r>
    </w:p>
    <w:p>
      <w:pPr>
        <w:spacing w:line="576" w:lineRule="exact"/>
        <w:rPr>
          <w:rFonts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三、内容</w:t>
      </w:r>
    </w:p>
    <w:p>
      <w:pPr>
        <w:spacing w:line="600" w:lineRule="atLeas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楷体" w:hAnsi="楷体" w:eastAsia="楷体" w:cs="楷体"/>
          <w:kern w:val="0"/>
          <w:sz w:val="30"/>
          <w:szCs w:val="30"/>
        </w:rPr>
        <w:t>（一）思想建设方面（6分）</w:t>
      </w:r>
      <w:r>
        <w:rPr>
          <w:rFonts w:hint="eastAsia" w:ascii="仿宋" w:hAnsi="仿宋" w:eastAsia="仿宋" w:cs="仿宋"/>
          <w:bCs/>
          <w:kern w:val="0"/>
          <w:sz w:val="30"/>
          <w:szCs w:val="30"/>
          <w:highlight w:val="yellow"/>
        </w:rPr>
        <w:t>主要考核组织</w:t>
      </w:r>
      <w:r>
        <w:rPr>
          <w:rFonts w:hint="eastAsia" w:ascii="仿宋" w:hAnsi="仿宋" w:eastAsia="仿宋" w:cs="仿宋"/>
          <w:bCs/>
          <w:kern w:val="0"/>
          <w:sz w:val="30"/>
          <w:szCs w:val="30"/>
          <w:highlight w:val="yellow"/>
          <w:lang w:val="en-US" w:eastAsia="zh-CN"/>
        </w:rPr>
        <w:t>骨干</w:t>
      </w:r>
      <w:r>
        <w:rPr>
          <w:rFonts w:hint="eastAsia" w:ascii="仿宋" w:hAnsi="仿宋" w:eastAsia="仿宋" w:cs="仿宋"/>
          <w:bCs/>
          <w:kern w:val="0"/>
          <w:sz w:val="30"/>
          <w:szCs w:val="30"/>
          <w:highlight w:val="yellow"/>
        </w:rPr>
        <w:t>的思想引领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1、系学生会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骨干</w:t>
      </w:r>
      <w:r>
        <w:rPr>
          <w:rFonts w:hint="eastAsia" w:ascii="仿宋" w:hAnsi="仿宋" w:eastAsia="仿宋" w:cs="仿宋"/>
          <w:bCs/>
          <w:kern w:val="0"/>
          <w:sz w:val="30"/>
          <w:szCs w:val="30"/>
        </w:rPr>
        <w:t>团员人数比例。[3分]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（各系学生会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  <w:lang w:val="en-US" w:eastAsia="zh-CN"/>
        </w:rPr>
        <w:t>骨干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中团员比例依次由大到小排名，1-3名3分、4-6名2.5分、7-9名2分。）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2、系学生会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骨干</w:t>
      </w:r>
      <w:r>
        <w:rPr>
          <w:rFonts w:hint="eastAsia" w:ascii="仿宋" w:hAnsi="仿宋" w:eastAsia="仿宋" w:cs="仿宋"/>
          <w:bCs/>
          <w:kern w:val="0"/>
          <w:sz w:val="30"/>
          <w:szCs w:val="30"/>
        </w:rPr>
        <w:t>递交入党申请书的人数比例。[3分]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（各系入党申请书比例依次由大到小排名，1-3名3分、4-6名2.5分、7-9名2分。）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楷体" w:hAnsi="楷体" w:eastAsia="楷体" w:cs="楷体"/>
          <w:kern w:val="0"/>
          <w:sz w:val="30"/>
          <w:szCs w:val="30"/>
        </w:rPr>
        <w:t>（二）组织建设方面</w:t>
      </w:r>
      <w:r>
        <w:rPr>
          <w:rFonts w:hint="eastAsia" w:ascii="仿宋" w:hAnsi="仿宋" w:eastAsia="仿宋" w:cs="仿宋"/>
          <w:kern w:val="0"/>
          <w:sz w:val="30"/>
          <w:szCs w:val="30"/>
        </w:rPr>
        <w:t>（2</w:t>
      </w:r>
      <w:r>
        <w:rPr>
          <w:rFonts w:ascii="仿宋" w:hAnsi="仿宋" w:eastAsia="仿宋" w:cs="仿宋"/>
          <w:kern w:val="0"/>
          <w:sz w:val="30"/>
          <w:szCs w:val="30"/>
        </w:rPr>
        <w:t>2</w:t>
      </w:r>
      <w:r>
        <w:rPr>
          <w:rFonts w:hint="eastAsia" w:ascii="仿宋" w:hAnsi="仿宋" w:eastAsia="仿宋" w:cs="仿宋"/>
          <w:kern w:val="0"/>
          <w:sz w:val="30"/>
          <w:szCs w:val="30"/>
        </w:rPr>
        <w:t>分）</w:t>
      </w:r>
      <w:r>
        <w:rPr>
          <w:rFonts w:hint="eastAsia" w:ascii="仿宋" w:hAnsi="仿宋" w:eastAsia="仿宋" w:cs="仿宋"/>
          <w:bCs/>
          <w:kern w:val="0"/>
          <w:sz w:val="30"/>
          <w:szCs w:val="30"/>
          <w:highlight w:val="yellow"/>
        </w:rPr>
        <w:t>主要考核组织内部工作机制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1、系学生会章程完善，组织健全，分工明确，人员精简，职责清晰，有规范的学生会工作制度，考勤制度、例会制度、财务制度、文档管理制度等，并形成相应记录。[3分]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（对比各系酌情给分）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2、有健全的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骨干</w:t>
      </w:r>
      <w:r>
        <w:rPr>
          <w:rFonts w:hint="eastAsia" w:ascii="仿宋" w:hAnsi="仿宋" w:eastAsia="仿宋" w:cs="仿宋"/>
          <w:bCs/>
          <w:kern w:val="0"/>
          <w:sz w:val="30"/>
          <w:szCs w:val="30"/>
        </w:rPr>
        <w:t>选拔、考核奖惩制度，定期开展工作人员培训班，主动联系班级、宿舍、学生。[3分]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（对比各系酌情给分）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3、系学生会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骨干</w:t>
      </w:r>
      <w:r>
        <w:rPr>
          <w:rFonts w:hint="eastAsia" w:ascii="仿宋" w:hAnsi="仿宋" w:eastAsia="仿宋" w:cs="仿宋"/>
          <w:bCs/>
          <w:kern w:val="0"/>
          <w:sz w:val="30"/>
          <w:szCs w:val="30"/>
        </w:rPr>
        <w:t>在学生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骨干</w:t>
      </w:r>
      <w:r>
        <w:rPr>
          <w:rFonts w:hint="eastAsia" w:ascii="仿宋" w:hAnsi="仿宋" w:eastAsia="仿宋" w:cs="仿宋"/>
          <w:bCs/>
          <w:kern w:val="0"/>
          <w:sz w:val="30"/>
          <w:szCs w:val="30"/>
        </w:rPr>
        <w:t>技能大赛中获得奖项。[3分]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（各系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  <w:lang w:val="en-US" w:eastAsia="zh-CN"/>
        </w:rPr>
        <w:t>骨干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在学生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  <w:lang w:val="en-US" w:eastAsia="zh-CN"/>
        </w:rPr>
        <w:t>骨干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技能大赛中获得奖项的数量依次由多到少排名，1-3名4分、4-6名3.5分、7-9名3分。）</w:t>
      </w:r>
    </w:p>
    <w:p>
      <w:pPr>
        <w:spacing w:line="600" w:lineRule="atLeast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4、系学生会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骨干</w:t>
      </w:r>
      <w:r>
        <w:rPr>
          <w:rFonts w:hint="eastAsia" w:ascii="仿宋" w:hAnsi="仿宋" w:eastAsia="仿宋" w:cs="仿宋"/>
          <w:kern w:val="0"/>
          <w:sz w:val="30"/>
          <w:szCs w:val="30"/>
        </w:rPr>
        <w:t>获得学生奖项多</w:t>
      </w:r>
      <w:r>
        <w:rPr>
          <w:rFonts w:hint="eastAsia" w:ascii="仿宋" w:hAnsi="仿宋" w:eastAsia="仿宋" w:cs="仿宋"/>
          <w:bCs/>
          <w:kern w:val="0"/>
          <w:sz w:val="30"/>
          <w:szCs w:val="30"/>
        </w:rPr>
        <w:t>[4分]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（各系学生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  <w:lang w:val="en-US" w:eastAsia="zh-CN"/>
        </w:rPr>
        <w:t>骨干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获奖的数量依次由多到少排名，1-3名4分、4-6名3.5分、7-9名3分。）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5、系学生会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骨干</w:t>
      </w:r>
      <w:r>
        <w:rPr>
          <w:rFonts w:hint="eastAsia" w:ascii="仿宋" w:hAnsi="仿宋" w:eastAsia="仿宋" w:cs="仿宋"/>
          <w:bCs/>
          <w:kern w:val="0"/>
          <w:sz w:val="30"/>
          <w:szCs w:val="30"/>
        </w:rPr>
        <w:t>挂科率、旷课率、违纪处分情况。 [4分]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（各系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  <w:lang w:val="en-US" w:eastAsia="zh-CN"/>
        </w:rPr>
        <w:t>骨干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挂科率、旷课率、违纪处分率的平均率依次由低到高排名，1-3名4分、4-6名3.5分、7-9名3分。）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6、系学生会积极承办学校学生会活动，例如红旗学生会、学生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骨干</w:t>
      </w:r>
      <w:r>
        <w:rPr>
          <w:rFonts w:hint="eastAsia" w:ascii="仿宋" w:hAnsi="仿宋" w:eastAsia="仿宋" w:cs="仿宋"/>
          <w:bCs/>
          <w:kern w:val="0"/>
          <w:sz w:val="30"/>
          <w:szCs w:val="30"/>
        </w:rPr>
        <w:t>技能大赛等。[5分]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（举办校级活动2次及以上得5分，1次得2分，0次得1分）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楷体" w:hAnsi="楷体" w:eastAsia="楷体" w:cs="楷体"/>
          <w:kern w:val="0"/>
          <w:sz w:val="30"/>
          <w:szCs w:val="30"/>
        </w:rPr>
        <w:t>（三）学风建设方面（25分）</w:t>
      </w:r>
      <w:r>
        <w:rPr>
          <w:rFonts w:hint="eastAsia" w:ascii="仿宋" w:hAnsi="仿宋" w:eastAsia="仿宋" w:cs="仿宋"/>
          <w:bCs/>
          <w:kern w:val="0"/>
          <w:sz w:val="30"/>
          <w:szCs w:val="30"/>
          <w:highlight w:val="yellow"/>
        </w:rPr>
        <w:t>主要考核学风引领、学风促进的机制和成效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1、建立学风纠察队，对学生的早读、上课和学习情况进行检查、通报。[4分]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:highlight w:val="magenta"/>
          <w14:textFill>
            <w14:solidFill>
              <w14:schemeClr w14:val="tx1"/>
            </w14:solidFill>
          </w14:textFill>
        </w:rPr>
        <w:t>（对比各系酌情给分）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2、建学风研究促进会，定期开展学风调研，举行学风座谈会，建立考级、考研、考证和专业竞赛的了解渠道。对特殊群体进行学业精准帮扶：新生的专业启蒙，挂科学生的学业帮扶，建立学风建设精品项目[10分]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:highlight w:val="magenta"/>
          <w14:textFill>
            <w14:solidFill>
              <w14:schemeClr w14:val="tx1"/>
            </w14:solidFill>
          </w14:textFill>
        </w:rPr>
        <w:t>（对比各系酌情给分）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3、系学生会开展并协助系属专业协会开展科技学术节活动情况。 [3分]</w:t>
      </w:r>
      <w:r>
        <w:rPr>
          <w:rFonts w:ascii="仿宋" w:hAnsi="仿宋" w:eastAsia="仿宋" w:cs="仿宋"/>
          <w:bCs/>
          <w:kern w:val="0"/>
          <w:sz w:val="30"/>
          <w:szCs w:val="30"/>
        </w:rPr>
        <w:t xml:space="preserve"> 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（系学生会开展或协助协会开展过科技学术节活动得3分，未开展过得1分）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4、系学生会推动大学生创新创业训练计划、挑战杯、攀登计划的立项申报，组织动员大会或培训会议。[5分]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:highlight w:val="magenta"/>
          <w14:textFill>
            <w14:solidFill>
              <w14:schemeClr w14:val="tx1"/>
            </w14:solidFill>
          </w14:textFill>
        </w:rPr>
        <w:t>（本年度内，各系大学生创新创业训练计划、挑战杯、攀登计划的立项申报数和获奖数分别依次由多到少排名，其中立项数与获奖数占分比为2：3）如：电子系15个项目立项，获奖项目为5个，即：15*2/5+5*3/5=9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5、系学生会主办、承办、协办区级及以上科技学术竞赛活动。[3分]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（举办过得3分，没举办过得0分）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  <w:highlight w:val="yellow"/>
        </w:rPr>
      </w:pPr>
      <w:r>
        <w:rPr>
          <w:rFonts w:hint="eastAsia" w:ascii="楷体" w:hAnsi="楷体" w:eastAsia="楷体" w:cs="楷体"/>
          <w:bCs/>
          <w:kern w:val="0"/>
          <w:sz w:val="30"/>
          <w:szCs w:val="30"/>
        </w:rPr>
        <w:t>（四）校园文活动建设方面（18分）</w:t>
      </w:r>
      <w:r>
        <w:rPr>
          <w:rFonts w:hint="eastAsia" w:ascii="仿宋" w:hAnsi="仿宋" w:eastAsia="仿宋" w:cs="仿宋"/>
          <w:bCs/>
          <w:kern w:val="0"/>
          <w:sz w:val="30"/>
          <w:szCs w:val="30"/>
          <w:highlight w:val="yellow"/>
        </w:rPr>
        <w:t>主要考核活动数量、质量、成效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1、系学生会校园文化艺术活动组织开展和年度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校</w:t>
      </w:r>
      <w:r>
        <w:rPr>
          <w:rFonts w:hint="eastAsia" w:ascii="仿宋" w:hAnsi="仿宋" w:eastAsia="仿宋" w:cs="仿宋"/>
          <w:bCs/>
          <w:kern w:val="0"/>
          <w:sz w:val="30"/>
          <w:szCs w:val="30"/>
        </w:rPr>
        <w:t>级文化体育艺术活动获奖。[6分]（校园文化艺术节、辩论赛、军歌比赛、红歌比赛、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校</w:t>
      </w:r>
      <w:r>
        <w:rPr>
          <w:rFonts w:hint="eastAsia" w:ascii="仿宋" w:hAnsi="仿宋" w:eastAsia="仿宋" w:cs="仿宋"/>
          <w:bCs/>
          <w:kern w:val="0"/>
          <w:sz w:val="30"/>
          <w:szCs w:val="30"/>
        </w:rPr>
        <w:t>运会等。）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（对比各系酌情给分，其中有获得学年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  <w:lang w:val="en-US" w:eastAsia="zh-CN"/>
        </w:rPr>
        <w:t>校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级文化艺术活动冠军的系直接得6分）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2、系学生会组织开展三走活动，组织举办体育赛事，引导同学参加体育健身月活动。 [6分]（拔河，篮球，足球，系运会，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校</w:t>
      </w:r>
      <w:r>
        <w:rPr>
          <w:rFonts w:hint="eastAsia" w:ascii="仿宋" w:hAnsi="仿宋" w:eastAsia="仿宋" w:cs="仿宋"/>
          <w:bCs/>
          <w:kern w:val="0"/>
          <w:sz w:val="30"/>
          <w:szCs w:val="30"/>
        </w:rPr>
        <w:t>运会、长跑队。）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（对比各系酌情给分，其中有获得学年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  <w:lang w:val="en-US" w:eastAsia="zh-CN"/>
        </w:rPr>
        <w:t>校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级文体比赛冠军的系直接得6分）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3、系学生会推动学生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骨干</w:t>
      </w:r>
      <w:r>
        <w:rPr>
          <w:rFonts w:hint="eastAsia" w:ascii="仿宋" w:hAnsi="仿宋" w:eastAsia="仿宋" w:cs="仿宋"/>
          <w:bCs/>
          <w:kern w:val="0"/>
          <w:sz w:val="30"/>
          <w:szCs w:val="30"/>
        </w:rPr>
        <w:t>参加校外文体比赛获奖情况。 [3分]（区级以上）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（对比各系酌情给分）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4、主办、承办、协办区级以上文体比赛活动。[2分]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（举办过得2分，没举办过得0分）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  <w:highlight w:val="yellow"/>
        </w:rPr>
      </w:pPr>
      <w:r>
        <w:rPr>
          <w:rFonts w:hint="eastAsia" w:ascii="楷体" w:hAnsi="楷体" w:eastAsia="楷体" w:cs="楷体"/>
          <w:bCs/>
          <w:kern w:val="0"/>
          <w:sz w:val="30"/>
          <w:szCs w:val="30"/>
        </w:rPr>
        <w:t>（五）宣传阵地建设方面（8分）</w:t>
      </w:r>
      <w:r>
        <w:rPr>
          <w:rFonts w:hint="eastAsia" w:ascii="仿宋" w:hAnsi="仿宋" w:eastAsia="仿宋" w:cs="仿宋"/>
          <w:bCs/>
          <w:kern w:val="0"/>
          <w:sz w:val="30"/>
          <w:szCs w:val="30"/>
          <w:highlight w:val="yellow"/>
        </w:rPr>
        <w:t>主要考核宣传阵地管理、制度、成效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1、系学生会建立线上宣传制度，严格审核内容发布，责任到人。新媒体平台运作情况良好，具有特色，已建立公众号、视频号并运营。[5分]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:highlight w:val="magenta"/>
          <w14:textFill>
            <w14:solidFill>
              <w14:schemeClr w14:val="tx1"/>
            </w14:solidFill>
          </w14:textFill>
        </w:rPr>
        <w:t>（对比各系数据酌情给分，其中获奖的系直接得5分）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2、系学生会线下宣传栏运作情况。 [3分]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（对比各系酌情给分）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  <w:highlight w:val="yellow"/>
        </w:rPr>
      </w:pPr>
      <w:r>
        <w:rPr>
          <w:rFonts w:hint="eastAsia" w:ascii="楷体" w:hAnsi="楷体" w:eastAsia="楷体" w:cs="楷体"/>
          <w:bCs/>
          <w:kern w:val="0"/>
          <w:sz w:val="30"/>
          <w:szCs w:val="30"/>
        </w:rPr>
        <w:t>（六）学生权益和服务方面（30分）</w:t>
      </w:r>
      <w:r>
        <w:rPr>
          <w:rFonts w:hint="eastAsia" w:ascii="仿宋" w:hAnsi="仿宋" w:eastAsia="仿宋" w:cs="仿宋"/>
          <w:bCs/>
          <w:kern w:val="0"/>
          <w:sz w:val="30"/>
          <w:szCs w:val="30"/>
          <w:highlight w:val="yellow"/>
        </w:rPr>
        <w:t>主要考核服务、维护学生权益的活动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1、建立系学生会联系班级的机制，打通学生意见反馈的线上线下双渠道。专项专组，专人对接，学生意见能够反馈给学校相关部门和老师，形成处理台账。[5分]</w:t>
      </w:r>
    </w:p>
    <w:p>
      <w:pPr>
        <w:spacing w:line="600" w:lineRule="atLeast"/>
        <w:jc w:val="left"/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:highlight w:val="magent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:highlight w:val="magenta"/>
          <w14:textFill>
            <w14:solidFill>
              <w14:schemeClr w14:val="tx1"/>
            </w14:solidFill>
          </w14:textFill>
        </w:rPr>
        <w:t>（对比各系酌情给分）</w:t>
      </w:r>
    </w:p>
    <w:p>
      <w:pPr>
        <w:numPr>
          <w:ilvl w:val="0"/>
          <w:numId w:val="1"/>
        </w:numPr>
        <w:spacing w:line="600" w:lineRule="atLeast"/>
        <w:jc w:val="left"/>
        <w:rPr>
          <w:rFonts w:hint="eastAsia"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</w:rPr>
        <w:t>开展了围绕学生思想、心理、兴趣、生活等方面的关怀活动。——列举做法和成效。[5分]</w:t>
      </w:r>
    </w:p>
    <w:p>
      <w:pPr>
        <w:spacing w:line="600" w:lineRule="atLeast"/>
        <w:jc w:val="left"/>
        <w:rPr>
          <w:rFonts w:hint="eastAsia"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:highlight w:val="magenta"/>
          <w14:textFill>
            <w14:solidFill>
              <w14:schemeClr w14:val="tx1"/>
            </w14:solidFill>
          </w14:textFill>
        </w:rPr>
        <w:t>（对比各系酌情给分）</w:t>
      </w:r>
    </w:p>
    <w:p>
      <w:pPr>
        <w:spacing w:line="600" w:lineRule="atLeast"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30"/>
          <w:szCs w:val="30"/>
        </w:rPr>
        <w:t>、着力解决学生校园生活的各种难题，围绕学生的学习环境、吃饭购物、校园消费、居住环境、运动场所、校园服务等方面开展“办实事”专项活动。[5分]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:highlight w:val="magenta"/>
          <w14:textFill>
            <w14:solidFill>
              <w14:schemeClr w14:val="tx1"/>
            </w14:solidFill>
          </w14:textFill>
        </w:rPr>
        <w:t>（对比各系酌情给分）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bCs/>
          <w:kern w:val="0"/>
          <w:sz w:val="30"/>
          <w:szCs w:val="30"/>
        </w:rPr>
        <w:t>、定期宣传学生权益维护相关知识，开展学生权益维护专项行动，使学生权益得到有效保护。 [5分]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:highlight w:val="magenta"/>
          <w14:textFill>
            <w14:solidFill>
              <w14:schemeClr w14:val="tx1"/>
            </w14:solidFill>
          </w14:textFill>
        </w:rPr>
        <w:t>（对比各系酌情给分）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bCs/>
          <w:kern w:val="0"/>
          <w:sz w:val="30"/>
          <w:szCs w:val="30"/>
        </w:rPr>
        <w:t>、开展“秘秘计划”，两名学生会秘书长对两个学生会进行联合指导，资源共享，推动开展学生服务和权益维护的精品项目。[5分]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（有该精品项目得5分，没有得0分）</w:t>
      </w:r>
    </w:p>
    <w:p>
      <w:pPr>
        <w:spacing w:line="600" w:lineRule="atLeast"/>
        <w:jc w:val="left"/>
        <w:rPr>
          <w:rFonts w:ascii="仿宋" w:hAnsi="仿宋" w:eastAsia="仿宋" w:cs="仿宋"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bCs/>
          <w:kern w:val="0"/>
          <w:sz w:val="30"/>
          <w:szCs w:val="30"/>
        </w:rPr>
        <w:t>、积极开展“我为同学办实事”精品项目获得校级及以上立项或者获奖。[5分]</w:t>
      </w:r>
    </w:p>
    <w:p>
      <w:pPr>
        <w:spacing w:line="600" w:lineRule="atLeast"/>
        <w:jc w:val="left"/>
        <w:rPr>
          <w:rFonts w:ascii="仿宋" w:hAnsi="仿宋" w:eastAsia="仿宋" w:cs="仿宋"/>
          <w:bCs/>
          <w:color w:val="FF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（有该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  <w:lang w:val="en-US" w:eastAsia="zh-CN"/>
        </w:rPr>
        <w:t>省级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精品项目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  <w:lang w:val="en-US" w:eastAsia="zh-CN"/>
        </w:rPr>
        <w:t>立项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得5分，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  <w:lang w:val="en-US" w:eastAsia="zh-CN"/>
        </w:rPr>
        <w:t>校级立项4分，</w:t>
      </w:r>
      <w:r>
        <w:rPr>
          <w:rFonts w:hint="eastAsia" w:ascii="仿宋" w:hAnsi="仿宋" w:eastAsia="仿宋" w:cs="仿宋"/>
          <w:bCs/>
          <w:color w:val="FF0000"/>
          <w:kern w:val="0"/>
          <w:sz w:val="30"/>
          <w:szCs w:val="30"/>
        </w:rPr>
        <w:t>没有得0分）</w:t>
      </w:r>
    </w:p>
    <w:p/>
    <w:sectPr>
      <w:pgSz w:w="11906" w:h="16838"/>
      <w:pgMar w:top="820" w:right="1066" w:bottom="1098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8A7E5F"/>
    <w:multiLevelType w:val="singleLevel"/>
    <w:tmpl w:val="EB8A7E5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3ODgxNTJhMDc2MWU1MmRlZmZkODcwZGVkY2Q1ZDgifQ=="/>
  </w:docVars>
  <w:rsids>
    <w:rsidRoot w:val="55852A83"/>
    <w:rsid w:val="5585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2023-03-23T01:40:00Z</dcterms:created>
  <dc:creator>He</dc:creator>
  <cp:lastModifiedBy>He</cp:lastModifiedBy>
  <dcterms:modified xsi:type="dcterms:W3CDTF">2023-03-23T01:41:59Z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2BB328EF154E4A89AF3E578759022D79_11</vt:lpwstr>
  </property>
</Properties>
</file>